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6F" w:rsidRDefault="00D459B8">
      <w:pPr>
        <w:ind w:left="-240" w:right="-177"/>
        <w:jc w:val="center"/>
        <w:rPr>
          <w:rFonts w:ascii="Calibri" w:hAnsi="Calibri" w:cs="SegoeUI-Bold"/>
          <w:b/>
          <w:sz w:val="32"/>
          <w:szCs w:val="32"/>
        </w:rPr>
      </w:pPr>
      <w:r>
        <w:rPr>
          <w:rFonts w:ascii="SegoeUI" w:hAnsi="SegoeUI" w:cs="SegoeUI"/>
          <w:noProof/>
          <w:sz w:val="22"/>
          <w:szCs w:val="22"/>
          <w:lang w:val="fr-BE" w:eastAsia="fr-BE"/>
        </w:rPr>
        <w:drawing>
          <wp:anchor distT="0" distB="0" distL="114300" distR="114300" simplePos="0" relativeHeight="251658240" behindDoc="1" locked="0" layoutInCell="1" allowOverlap="1">
            <wp:simplePos x="0" y="0"/>
            <wp:positionH relativeFrom="column">
              <wp:posOffset>99695</wp:posOffset>
            </wp:positionH>
            <wp:positionV relativeFrom="paragraph">
              <wp:posOffset>-728980</wp:posOffset>
            </wp:positionV>
            <wp:extent cx="866775" cy="8667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WB.png"/>
                    <pic:cNvPicPr/>
                  </pic:nvPicPr>
                  <pic:blipFill>
                    <a:blip r:embed="rId8">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Pr>
          <w:rFonts w:ascii="Calibri" w:hAnsi="Calibri" w:cs="SegoeUI-Bold"/>
          <w:b/>
          <w:sz w:val="32"/>
          <w:szCs w:val="32"/>
        </w:rPr>
        <w:t>Prix « Education »</w:t>
      </w:r>
    </w:p>
    <w:p w:rsidR="00AF0E6F" w:rsidRDefault="00D459B8">
      <w:pPr>
        <w:ind w:left="-240" w:right="-177"/>
        <w:jc w:val="center"/>
        <w:rPr>
          <w:rFonts w:ascii="Calibri" w:hAnsi="Calibri" w:cs="SegoeUI-Bold"/>
          <w:b/>
          <w:sz w:val="32"/>
          <w:szCs w:val="32"/>
        </w:rPr>
      </w:pPr>
      <w:proofErr w:type="gramStart"/>
      <w:r>
        <w:rPr>
          <w:rFonts w:ascii="Calibri" w:hAnsi="Calibri" w:cs="SegoeUI-Bold"/>
          <w:b/>
          <w:sz w:val="32"/>
          <w:szCs w:val="32"/>
        </w:rPr>
        <w:t>de</w:t>
      </w:r>
      <w:proofErr w:type="gramEnd"/>
      <w:r>
        <w:rPr>
          <w:rFonts w:ascii="Calibri" w:hAnsi="Calibri" w:cs="SegoeUI-Bold"/>
          <w:b/>
          <w:sz w:val="32"/>
          <w:szCs w:val="32"/>
        </w:rPr>
        <w:t xml:space="preserve"> la Fédération Wallonie-Bruxelles</w:t>
      </w:r>
      <w:r>
        <w:rPr>
          <w:rStyle w:val="Appelnotedebasdep"/>
          <w:rFonts w:ascii="Calibri" w:hAnsi="Calibri"/>
          <w:b/>
          <w:sz w:val="32"/>
          <w:szCs w:val="32"/>
        </w:rPr>
        <w:footnoteReference w:id="1"/>
      </w:r>
    </w:p>
    <w:p w:rsidR="00AF0E6F" w:rsidRDefault="00D459B8">
      <w:pPr>
        <w:ind w:left="-240" w:right="-177"/>
        <w:jc w:val="center"/>
        <w:rPr>
          <w:rFonts w:ascii="Calibri" w:hAnsi="Calibri" w:cs="SegoeUI-Bold"/>
          <w:b/>
          <w:sz w:val="32"/>
          <w:szCs w:val="32"/>
        </w:rPr>
      </w:pPr>
      <w:r>
        <w:rPr>
          <w:rFonts w:ascii="Calibri" w:hAnsi="Calibri" w:cs="SegoeUI-Bold"/>
          <w:b/>
          <w:sz w:val="32"/>
          <w:szCs w:val="32"/>
        </w:rPr>
        <w:t>Année académique 2020-2021</w:t>
      </w:r>
    </w:p>
    <w:p w:rsidR="00AF0E6F" w:rsidRDefault="00AF0E6F">
      <w:pPr>
        <w:pBdr>
          <w:bottom w:val="single" w:sz="4" w:space="1" w:color="auto"/>
        </w:pBdr>
        <w:tabs>
          <w:tab w:val="left" w:pos="552"/>
          <w:tab w:val="center" w:pos="3600"/>
        </w:tabs>
        <w:autoSpaceDE w:val="0"/>
        <w:autoSpaceDN w:val="0"/>
        <w:adjustRightInd w:val="0"/>
        <w:ind w:left="-240" w:right="-177" w:firstLine="119"/>
        <w:jc w:val="center"/>
        <w:rPr>
          <w:rFonts w:ascii="SegoeUI" w:hAnsi="SegoeUI" w:cs="SegoeUI"/>
          <w:sz w:val="22"/>
          <w:szCs w:val="22"/>
        </w:rPr>
      </w:pPr>
    </w:p>
    <w:p w:rsidR="00AF0E6F" w:rsidRDefault="00AF0E6F">
      <w:pPr>
        <w:tabs>
          <w:tab w:val="left" w:pos="552"/>
          <w:tab w:val="center" w:pos="3600"/>
        </w:tabs>
        <w:autoSpaceDE w:val="0"/>
        <w:autoSpaceDN w:val="0"/>
        <w:adjustRightInd w:val="0"/>
        <w:ind w:left="-240" w:right="-177" w:firstLine="119"/>
        <w:jc w:val="center"/>
        <w:rPr>
          <w:rFonts w:ascii="SegoeUI" w:hAnsi="SegoeUI" w:cs="SegoeUI"/>
          <w:sz w:val="22"/>
          <w:szCs w:val="22"/>
        </w:rPr>
      </w:pPr>
    </w:p>
    <w:p w:rsidR="00AF0E6F" w:rsidRDefault="00AF0E6F">
      <w:pPr>
        <w:tabs>
          <w:tab w:val="left" w:pos="552"/>
          <w:tab w:val="center" w:pos="3600"/>
        </w:tabs>
        <w:autoSpaceDE w:val="0"/>
        <w:autoSpaceDN w:val="0"/>
        <w:adjustRightInd w:val="0"/>
        <w:ind w:left="-240" w:right="-177" w:firstLine="119"/>
        <w:jc w:val="center"/>
        <w:rPr>
          <w:rFonts w:ascii="SegoeUI" w:hAnsi="SegoeUI" w:cs="SegoeUI"/>
          <w:sz w:val="22"/>
          <w:szCs w:val="22"/>
        </w:rPr>
      </w:pPr>
    </w:p>
    <w:p w:rsidR="00AF0E6F" w:rsidRDefault="00AF0E6F">
      <w:pPr>
        <w:tabs>
          <w:tab w:val="left" w:pos="552"/>
          <w:tab w:val="center" w:pos="3600"/>
        </w:tabs>
        <w:autoSpaceDE w:val="0"/>
        <w:autoSpaceDN w:val="0"/>
        <w:adjustRightInd w:val="0"/>
        <w:ind w:left="-240" w:right="-177" w:firstLine="119"/>
        <w:jc w:val="center"/>
        <w:rPr>
          <w:rFonts w:ascii="SegoeUI" w:hAnsi="SegoeUI" w:cs="SegoeUI"/>
          <w:sz w:val="22"/>
          <w:szCs w:val="22"/>
        </w:rPr>
      </w:pPr>
    </w:p>
    <w:p w:rsidR="00AF0E6F" w:rsidRDefault="00D459B8">
      <w:pPr>
        <w:autoSpaceDE w:val="0"/>
        <w:autoSpaceDN w:val="0"/>
        <w:adjustRightInd w:val="0"/>
        <w:spacing w:before="120"/>
        <w:ind w:right="-119"/>
        <w:jc w:val="center"/>
        <w:rPr>
          <w:rFonts w:ascii="Calibri" w:hAnsi="Calibri" w:cs="Courier New"/>
          <w:b/>
        </w:rPr>
      </w:pPr>
      <w:r>
        <w:rPr>
          <w:rFonts w:ascii="Calibri" w:hAnsi="Calibri" w:cs="Courier New"/>
          <w:b/>
        </w:rPr>
        <w:t>RÈGLEMENT</w:t>
      </w:r>
    </w:p>
    <w:p w:rsidR="00AF0E6F" w:rsidRDefault="00AF0E6F">
      <w:pPr>
        <w:autoSpaceDE w:val="0"/>
        <w:autoSpaceDN w:val="0"/>
        <w:adjustRightInd w:val="0"/>
        <w:ind w:right="-120"/>
        <w:jc w:val="both"/>
        <w:rPr>
          <w:rFonts w:ascii="Calibri" w:hAnsi="Calibri" w:cs="Courier New"/>
        </w:rPr>
      </w:pPr>
    </w:p>
    <w:p w:rsidR="00AF0E6F" w:rsidRDefault="00AF0E6F">
      <w:pPr>
        <w:autoSpaceDE w:val="0"/>
        <w:autoSpaceDN w:val="0"/>
        <w:adjustRightInd w:val="0"/>
        <w:ind w:right="-120"/>
        <w:jc w:val="both"/>
        <w:rPr>
          <w:rFonts w:ascii="Calibri" w:hAnsi="Calibri" w:cs="Courier New"/>
        </w:rPr>
      </w:pPr>
    </w:p>
    <w:p w:rsidR="00AF0E6F" w:rsidRDefault="00D459B8">
      <w:pPr>
        <w:autoSpaceDE w:val="0"/>
        <w:autoSpaceDN w:val="0"/>
        <w:adjustRightInd w:val="0"/>
        <w:ind w:right="-120"/>
        <w:jc w:val="both"/>
        <w:rPr>
          <w:rFonts w:ascii="Calibri" w:hAnsi="Calibri" w:cs="Courier New"/>
          <w:b/>
        </w:rPr>
      </w:pPr>
      <w:r>
        <w:rPr>
          <w:rFonts w:ascii="Calibri" w:hAnsi="Calibri" w:cs="Courier New"/>
        </w:rPr>
        <w:t xml:space="preserve">L’Administration générale de l’Enseignement (AGE) décerne chaque année un prix du mémoire et un prix du travail de fin d’études en éducation dont le règlement est le suivant : </w:t>
      </w:r>
    </w:p>
    <w:p w:rsidR="00AF0E6F" w:rsidRDefault="00AF0E6F">
      <w:pPr>
        <w:autoSpaceDE w:val="0"/>
        <w:autoSpaceDN w:val="0"/>
        <w:adjustRightInd w:val="0"/>
        <w:ind w:right="-119"/>
        <w:jc w:val="both"/>
        <w:rPr>
          <w:rFonts w:ascii="Calibri" w:hAnsi="Calibri" w:cs="Courier New"/>
        </w:rPr>
      </w:pPr>
    </w:p>
    <w:p w:rsidR="00AF0E6F" w:rsidRDefault="00AF0E6F">
      <w:pPr>
        <w:autoSpaceDE w:val="0"/>
        <w:autoSpaceDN w:val="0"/>
        <w:adjustRightInd w:val="0"/>
        <w:ind w:right="-119"/>
        <w:jc w:val="both"/>
        <w:rPr>
          <w:rFonts w:ascii="Calibri" w:hAnsi="Calibri" w:cs="Courier New"/>
        </w:rPr>
      </w:pPr>
    </w:p>
    <w:p w:rsidR="00AF0E6F" w:rsidRDefault="00D459B8">
      <w:pPr>
        <w:autoSpaceDE w:val="0"/>
        <w:autoSpaceDN w:val="0"/>
        <w:adjustRightInd w:val="0"/>
        <w:jc w:val="center"/>
        <w:rPr>
          <w:rFonts w:ascii="Calibri" w:hAnsi="Calibri" w:cs="Courier New"/>
          <w:b/>
        </w:rPr>
      </w:pPr>
      <w:r>
        <w:rPr>
          <w:rFonts w:ascii="Calibri" w:hAnsi="Calibri" w:cs="Courier New"/>
          <w:b/>
        </w:rPr>
        <w:t xml:space="preserve">Chapitre premier : </w:t>
      </w:r>
    </w:p>
    <w:p w:rsidR="00AF0E6F" w:rsidRDefault="00D459B8">
      <w:pPr>
        <w:autoSpaceDE w:val="0"/>
        <w:autoSpaceDN w:val="0"/>
        <w:adjustRightInd w:val="0"/>
        <w:jc w:val="center"/>
        <w:rPr>
          <w:rFonts w:ascii="Calibri" w:hAnsi="Calibri" w:cs="Courier New"/>
        </w:rPr>
      </w:pPr>
      <w:proofErr w:type="gramStart"/>
      <w:r>
        <w:rPr>
          <w:rFonts w:ascii="Calibri" w:hAnsi="Calibri" w:cs="Courier New"/>
          <w:b/>
        </w:rPr>
        <w:t>objet</w:t>
      </w:r>
      <w:proofErr w:type="gramEnd"/>
      <w:r>
        <w:rPr>
          <w:rFonts w:ascii="Calibri" w:hAnsi="Calibri" w:cs="Courier New"/>
          <w:b/>
        </w:rPr>
        <w:t>, montant, périodicité et publicité</w:t>
      </w:r>
    </w:p>
    <w:p w:rsidR="00AF0E6F" w:rsidRDefault="00AF0E6F">
      <w:pPr>
        <w:autoSpaceDE w:val="0"/>
        <w:autoSpaceDN w:val="0"/>
        <w:adjustRightInd w:val="0"/>
        <w:jc w:val="both"/>
        <w:rPr>
          <w:rFonts w:ascii="Calibri" w:hAnsi="Calibri" w:cs="Courier New"/>
        </w:rPr>
      </w:pPr>
    </w:p>
    <w:p w:rsidR="00AF0E6F" w:rsidRDefault="00D459B8">
      <w:pPr>
        <w:autoSpaceDE w:val="0"/>
        <w:autoSpaceDN w:val="0"/>
        <w:adjustRightInd w:val="0"/>
        <w:jc w:val="both"/>
        <w:rPr>
          <w:rFonts w:ascii="Calibri" w:hAnsi="Calibri" w:cs="Courier New"/>
          <w:b/>
        </w:rPr>
      </w:pPr>
      <w:r>
        <w:rPr>
          <w:rFonts w:ascii="Calibri" w:hAnsi="Calibri" w:cs="Courier New"/>
          <w:b/>
        </w:rPr>
        <w:t>Article 1er : o</w:t>
      </w:r>
      <w:r>
        <w:rPr>
          <w:rFonts w:ascii="Calibri" w:hAnsi="Calibri" w:cs="Courier New"/>
          <w:b/>
        </w:rPr>
        <w:t xml:space="preserve">bjet </w:t>
      </w:r>
    </w:p>
    <w:p w:rsidR="00AF0E6F" w:rsidRDefault="00D459B8">
      <w:pPr>
        <w:autoSpaceDE w:val="0"/>
        <w:autoSpaceDN w:val="0"/>
        <w:adjustRightInd w:val="0"/>
        <w:jc w:val="both"/>
        <w:rPr>
          <w:rFonts w:ascii="Calibri" w:hAnsi="Calibri" w:cs="Courier New"/>
          <w:b/>
        </w:rPr>
      </w:pPr>
      <w:r>
        <w:rPr>
          <w:rFonts w:ascii="Calibri" w:hAnsi="Calibri" w:cs="Courier New"/>
        </w:rPr>
        <w:tab/>
      </w:r>
    </w:p>
    <w:p w:rsidR="00AF0E6F" w:rsidRDefault="00D459B8">
      <w:pPr>
        <w:pStyle w:val="Notedebasdepage"/>
        <w:jc w:val="both"/>
        <w:rPr>
          <w:rFonts w:ascii="Calibri" w:hAnsi="Calibri" w:cs="Courier New"/>
          <w:b/>
          <w:sz w:val="24"/>
        </w:rPr>
      </w:pPr>
      <w:r>
        <w:rPr>
          <w:rFonts w:ascii="Calibri" w:hAnsi="Calibri" w:cs="Courier New"/>
          <w:b/>
          <w:sz w:val="24"/>
        </w:rPr>
        <w:t>§1  –</w:t>
      </w:r>
      <w:r>
        <w:rPr>
          <w:rFonts w:ascii="Calibri" w:hAnsi="Calibri" w:cs="Courier New"/>
          <w:sz w:val="24"/>
        </w:rPr>
        <w:t xml:space="preserve"> Les prix du mémoire et du travail de fin d’études en éducation récompensent un mémoire et un travail de fin d’études supérieures rédigés en langue française, qui apportent </w:t>
      </w:r>
      <w:r>
        <w:rPr>
          <w:rFonts w:ascii="Calibri" w:hAnsi="Calibri" w:cs="Courier New"/>
          <w:b/>
          <w:sz w:val="24"/>
        </w:rPr>
        <w:t>une contribution pertinente et originale à l’étude des politiques éduc</w:t>
      </w:r>
      <w:r>
        <w:rPr>
          <w:rFonts w:ascii="Calibri" w:hAnsi="Calibri" w:cs="Courier New"/>
          <w:b/>
          <w:sz w:val="24"/>
        </w:rPr>
        <w:t>atives et des pédagogies de l’enseignement obligatoire (ordinaire et/ou spécialisé),de l’enseignement supérieur ou de l’enseignement tout au long de la vie, en  Fédération Wallonie-Bruxelles.</w:t>
      </w:r>
    </w:p>
    <w:p w:rsidR="00AF0E6F" w:rsidRDefault="00AF0E6F">
      <w:pPr>
        <w:pStyle w:val="Notedebasdepage"/>
        <w:jc w:val="both"/>
        <w:rPr>
          <w:rFonts w:ascii="Calibri" w:hAnsi="Calibri" w:cs="Courier New"/>
          <w:b/>
          <w:sz w:val="24"/>
        </w:rPr>
      </w:pPr>
    </w:p>
    <w:p w:rsidR="00AF0E6F" w:rsidRDefault="00D459B8">
      <w:pPr>
        <w:pStyle w:val="Notedebasdepage"/>
        <w:jc w:val="both"/>
        <w:rPr>
          <w:rFonts w:ascii="Calibri" w:hAnsi="Calibri"/>
          <w:sz w:val="24"/>
          <w:lang w:val="fr-BE"/>
        </w:rPr>
      </w:pPr>
      <w:r>
        <w:rPr>
          <w:rFonts w:ascii="Calibri" w:hAnsi="Calibri" w:cs="Courier New"/>
          <w:sz w:val="24"/>
        </w:rPr>
        <w:t>Ces prix sont décernés via un concours qui fait l’objet d’un ap</w:t>
      </w:r>
      <w:r>
        <w:rPr>
          <w:rFonts w:ascii="Calibri" w:hAnsi="Calibri" w:cs="Courier New"/>
          <w:sz w:val="24"/>
        </w:rPr>
        <w:t>pel public à candidatures.</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rPr>
      </w:pPr>
      <w:r>
        <w:rPr>
          <w:rFonts w:ascii="Calibri" w:hAnsi="Calibri" w:cs="Courier New"/>
          <w:b/>
        </w:rPr>
        <w:t xml:space="preserve">§2  – </w:t>
      </w:r>
      <w:r>
        <w:rPr>
          <w:rFonts w:ascii="Calibri" w:hAnsi="Calibri" w:cs="Courier New"/>
        </w:rPr>
        <w:t>Le</w:t>
      </w:r>
      <w:r>
        <w:rPr>
          <w:rFonts w:ascii="Calibri" w:hAnsi="Calibri" w:cs="Courier New"/>
          <w:b/>
        </w:rPr>
        <w:t xml:space="preserve"> prix du mémoire en éducation </w:t>
      </w:r>
      <w:r>
        <w:rPr>
          <w:rFonts w:ascii="Calibri" w:hAnsi="Calibri" w:cs="Courier New"/>
        </w:rPr>
        <w:t>et le</w:t>
      </w:r>
      <w:r>
        <w:rPr>
          <w:rFonts w:ascii="Calibri" w:hAnsi="Calibri" w:cs="Courier New"/>
          <w:b/>
        </w:rPr>
        <w:t xml:space="preserve"> prix du travail de fin d’études en éducation </w:t>
      </w:r>
      <w:r>
        <w:rPr>
          <w:rFonts w:ascii="Calibri" w:hAnsi="Calibri" w:cs="Courier New"/>
        </w:rPr>
        <w:t>s’adressent aux</w:t>
      </w:r>
      <w:r>
        <w:rPr>
          <w:rFonts w:ascii="Calibri" w:hAnsi="Calibri" w:cs="Courier New"/>
          <w:b/>
        </w:rPr>
        <w:t xml:space="preserve"> étudiantes et étudiants des Universités, des Hautes Écoles et des Écoles supérieures des arts qui ont déposé leur mémoire ou leur TFE au cours de l’année académique de l’appel à candidatures. </w:t>
      </w:r>
    </w:p>
    <w:p w:rsidR="00AF0E6F" w:rsidRDefault="00AF0E6F">
      <w:pPr>
        <w:autoSpaceDE w:val="0"/>
        <w:autoSpaceDN w:val="0"/>
        <w:adjustRightInd w:val="0"/>
        <w:jc w:val="both"/>
        <w:rPr>
          <w:rFonts w:ascii="Calibri" w:hAnsi="Calibri" w:cs="Courier New"/>
          <w:b/>
        </w:rPr>
      </w:pPr>
    </w:p>
    <w:p w:rsidR="00AF0E6F" w:rsidRDefault="00D459B8">
      <w:pPr>
        <w:autoSpaceDE w:val="0"/>
        <w:autoSpaceDN w:val="0"/>
        <w:adjustRightInd w:val="0"/>
        <w:jc w:val="both"/>
        <w:rPr>
          <w:rFonts w:ascii="Calibri" w:hAnsi="Calibri" w:cs="Courier New"/>
          <w:b/>
        </w:rPr>
      </w:pPr>
      <w:r>
        <w:rPr>
          <w:rFonts w:ascii="Calibri" w:hAnsi="Calibri" w:cs="Courier New"/>
          <w:bCs/>
        </w:rPr>
        <w:t xml:space="preserve">Les </w:t>
      </w:r>
      <w:r>
        <w:rPr>
          <w:rFonts w:ascii="Calibri" w:hAnsi="Calibri" w:cs="Courier New"/>
          <w:b/>
        </w:rPr>
        <w:t xml:space="preserve">Prix de l’année académique 2020-2021 </w:t>
      </w:r>
      <w:r>
        <w:rPr>
          <w:rFonts w:ascii="Calibri" w:hAnsi="Calibri" w:cs="Courier New"/>
          <w:bCs/>
        </w:rPr>
        <w:t>concernent les trava</w:t>
      </w:r>
      <w:r>
        <w:rPr>
          <w:rFonts w:ascii="Calibri" w:hAnsi="Calibri" w:cs="Courier New"/>
          <w:bCs/>
        </w:rPr>
        <w:t>ux déposés</w:t>
      </w:r>
      <w:r>
        <w:rPr>
          <w:rFonts w:ascii="Calibri" w:hAnsi="Calibri" w:cs="Courier New"/>
          <w:b/>
        </w:rPr>
        <w:t xml:space="preserve"> en juin ou en septembre 2021.</w:t>
      </w:r>
    </w:p>
    <w:p w:rsidR="00AF0E6F" w:rsidRDefault="00AF0E6F">
      <w:pPr>
        <w:autoSpaceDE w:val="0"/>
        <w:autoSpaceDN w:val="0"/>
        <w:adjustRightInd w:val="0"/>
        <w:ind w:left="36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rPr>
        <w:t xml:space="preserve"> §3 -</w:t>
      </w:r>
      <w:r>
        <w:rPr>
          <w:rFonts w:ascii="Calibri" w:hAnsi="Calibri" w:cs="Courier New"/>
          <w:szCs w:val="20"/>
        </w:rPr>
        <w:t>Le sujet du mémoire ou du TFE peut concerner différentes approches des politiques éducatives et des pédagogies, éventuellement combinées : didactique, historique, philosophique, économique, psychologique, médi</w:t>
      </w:r>
      <w:r>
        <w:rPr>
          <w:rFonts w:ascii="Calibri" w:hAnsi="Calibri" w:cs="Courier New"/>
          <w:szCs w:val="20"/>
        </w:rPr>
        <w:t>cale, sociologique...</w:t>
      </w:r>
    </w:p>
    <w:p w:rsidR="00AF0E6F" w:rsidRDefault="00D459B8">
      <w:pPr>
        <w:autoSpaceDE w:val="0"/>
        <w:autoSpaceDN w:val="0"/>
        <w:adjustRightInd w:val="0"/>
        <w:jc w:val="both"/>
        <w:rPr>
          <w:rFonts w:ascii="Calibri" w:hAnsi="Calibri" w:cs="Courier New"/>
          <w:strike/>
          <w:szCs w:val="20"/>
        </w:rPr>
      </w:pPr>
      <w:r>
        <w:rPr>
          <w:rFonts w:ascii="Calibri" w:hAnsi="Calibri" w:cs="Courier New"/>
          <w:szCs w:val="20"/>
        </w:rPr>
        <w:t xml:space="preserve"> </w:t>
      </w:r>
      <w:r>
        <w:rPr>
          <w:rFonts w:ascii="Calibri" w:hAnsi="Calibri" w:cs="Courier New"/>
          <w:b/>
        </w:rPr>
        <w:t xml:space="preserve">§4 </w:t>
      </w:r>
      <w:r>
        <w:rPr>
          <w:rFonts w:ascii="Calibri" w:hAnsi="Calibri" w:cs="Courier New"/>
          <w:szCs w:val="20"/>
        </w:rPr>
        <w:t xml:space="preserve"> </w:t>
      </w:r>
      <w:r>
        <w:rPr>
          <w:rFonts w:ascii="Calibri" w:hAnsi="Calibri" w:cs="Courier New"/>
          <w:b/>
        </w:rPr>
        <w:t>–</w:t>
      </w:r>
      <w:r>
        <w:rPr>
          <w:rFonts w:ascii="Calibri" w:hAnsi="Calibri" w:cs="Courier New"/>
        </w:rPr>
        <w:t xml:space="preserve"> </w:t>
      </w:r>
      <w:r>
        <w:rPr>
          <w:rFonts w:ascii="Calibri" w:hAnsi="Calibri" w:cs="Courier New"/>
          <w:szCs w:val="20"/>
        </w:rPr>
        <w:t>Lorsque le travail porte sur une politique, sur une situation ou sur une pratique observée</w:t>
      </w:r>
      <w:r>
        <w:rPr>
          <w:rFonts w:ascii="Calibri" w:hAnsi="Calibri" w:cs="Courier New"/>
          <w:strike/>
          <w:szCs w:val="20"/>
        </w:rPr>
        <w:t xml:space="preserve"> </w:t>
      </w:r>
      <w:r>
        <w:rPr>
          <w:rFonts w:ascii="Calibri" w:hAnsi="Calibri" w:cs="Courier New"/>
          <w:szCs w:val="20"/>
        </w:rPr>
        <w:t>en dehors de Fédération Wallonie-Bruxelles, l’auteur ou auteure doit démontrer explicitement et de manière argumentée la transférabilité</w:t>
      </w:r>
      <w:r>
        <w:rPr>
          <w:rFonts w:ascii="Calibri" w:hAnsi="Calibri" w:cs="Courier New"/>
          <w:szCs w:val="20"/>
        </w:rPr>
        <w:t xml:space="preserve"> des acquis de son analyse au bénéfice du système éducatif en Fédération Wallonie-Bruxelles.</w:t>
      </w:r>
      <w:r>
        <w:rPr>
          <w:rFonts w:ascii="Calibri" w:hAnsi="Calibri" w:cs="Courier New"/>
          <w:strike/>
          <w:szCs w:val="20"/>
        </w:rPr>
        <w:t xml:space="preserve"> </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lastRenderedPageBreak/>
        <w:t>Article 2 –  Montant et périodicité</w:t>
      </w:r>
    </w:p>
    <w:p w:rsidR="00AF0E6F" w:rsidRDefault="00AF0E6F">
      <w:pPr>
        <w:autoSpaceDE w:val="0"/>
        <w:autoSpaceDN w:val="0"/>
        <w:adjustRightInd w:val="0"/>
        <w:jc w:val="both"/>
        <w:rPr>
          <w:rFonts w:ascii="Calibri" w:hAnsi="Calibri" w:cs="Courier New"/>
          <w:szCs w:val="20"/>
        </w:rPr>
      </w:pPr>
    </w:p>
    <w:p w:rsidR="00AF0E6F" w:rsidRDefault="00D459B8">
      <w:pPr>
        <w:rPr>
          <w:rFonts w:ascii="Calibri" w:hAnsi="Calibri" w:cs="Courier New"/>
          <w:szCs w:val="20"/>
        </w:rPr>
      </w:pPr>
      <w:r>
        <w:rPr>
          <w:rFonts w:ascii="Calibri" w:hAnsi="Calibri" w:cs="Courier New"/>
          <w:b/>
          <w:szCs w:val="20"/>
        </w:rPr>
        <w:t>§1  –</w:t>
      </w:r>
      <w:r>
        <w:rPr>
          <w:rFonts w:ascii="Calibri" w:hAnsi="Calibri" w:cs="Courier New"/>
          <w:szCs w:val="20"/>
        </w:rPr>
        <w:t xml:space="preserve">  Chaque année, deux prix sont octroyés, d’une valeur de 1.000 (mille) euros chacun :</w:t>
      </w:r>
    </w:p>
    <w:p w:rsidR="00AF0E6F" w:rsidRDefault="00D459B8">
      <w:pPr>
        <w:pStyle w:val="Paragraphedeliste"/>
        <w:numPr>
          <w:ilvl w:val="0"/>
          <w:numId w:val="17"/>
        </w:numPr>
        <w:contextualSpacing w:val="0"/>
        <w:rPr>
          <w:rFonts w:ascii="Calibri" w:hAnsi="Calibri" w:cs="Courier New"/>
          <w:szCs w:val="20"/>
        </w:rPr>
      </w:pPr>
      <w:r>
        <w:rPr>
          <w:rFonts w:ascii="Calibri" w:hAnsi="Calibri" w:cs="Courier New"/>
          <w:szCs w:val="20"/>
        </w:rPr>
        <w:t xml:space="preserve"> Un prix dans la catégorie « mémoire » (enseignement supérieur de type long) ;</w:t>
      </w:r>
    </w:p>
    <w:p w:rsidR="00AF0E6F" w:rsidRDefault="00D459B8">
      <w:pPr>
        <w:pStyle w:val="Paragraphedeliste"/>
        <w:numPr>
          <w:ilvl w:val="0"/>
          <w:numId w:val="17"/>
        </w:numPr>
        <w:contextualSpacing w:val="0"/>
        <w:rPr>
          <w:rFonts w:ascii="Calibri" w:hAnsi="Calibri" w:cs="Courier New"/>
          <w:szCs w:val="20"/>
        </w:rPr>
      </w:pPr>
      <w:r>
        <w:rPr>
          <w:rFonts w:ascii="Calibri" w:hAnsi="Calibri" w:cs="Courier New"/>
          <w:szCs w:val="20"/>
        </w:rPr>
        <w:t xml:space="preserve"> Un prix dans la catégorie « travail de fin d’études » (enseignement supérieur de type court).</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§2  –</w:t>
      </w:r>
      <w:r>
        <w:rPr>
          <w:rFonts w:ascii="Calibri" w:hAnsi="Calibri" w:cs="Courier New"/>
          <w:szCs w:val="20"/>
        </w:rPr>
        <w:t xml:space="preserve">  Si les travaux présentés lors d’une édition ne rencontrent pas de manière </w:t>
      </w:r>
      <w:r>
        <w:rPr>
          <w:rFonts w:ascii="Calibri" w:hAnsi="Calibri" w:cs="Courier New"/>
          <w:szCs w:val="20"/>
        </w:rPr>
        <w:t>satisfaisante les critères d’attribution, le Jury se réserve le droit de ne pas attribuer de prix cette année-là.</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 xml:space="preserve">Article 3 – Publicité  </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§1 –</w:t>
      </w:r>
      <w:r>
        <w:rPr>
          <w:rFonts w:ascii="Calibri" w:hAnsi="Calibri" w:cs="Courier New"/>
          <w:szCs w:val="20"/>
        </w:rPr>
        <w:t xml:space="preserve"> L’AGE assure la promotion des prix du mémoire et du travail de fin d’études en éducation.</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L’Administratrice gé</w:t>
      </w:r>
      <w:r>
        <w:rPr>
          <w:rFonts w:ascii="Calibri" w:hAnsi="Calibri" w:cs="Courier New"/>
          <w:szCs w:val="20"/>
        </w:rPr>
        <w:t>nérale de l’Enseignement informe du lancement du prix, par courriel ou par courrier postal, aux Autorités académiques des Universités, des Hautes Écoles et des Écoles supérieures des Arts en les invitant à diffuser l’appel à candidatures auprès de l’ensemb</w:t>
      </w:r>
      <w:r>
        <w:rPr>
          <w:rFonts w:ascii="Calibri" w:hAnsi="Calibri" w:cs="Courier New"/>
          <w:szCs w:val="20"/>
        </w:rPr>
        <w:t>le des personnes concernées.</w:t>
      </w:r>
    </w:p>
    <w:p w:rsidR="00AF0E6F" w:rsidRDefault="00AF0E6F">
      <w:pPr>
        <w:autoSpaceDE w:val="0"/>
        <w:autoSpaceDN w:val="0"/>
        <w:adjustRightInd w:val="0"/>
        <w:jc w:val="both"/>
        <w:rPr>
          <w:rFonts w:ascii="Calibri" w:hAnsi="Calibri" w:cs="Courier New"/>
          <w:szCs w:val="20"/>
        </w:rPr>
      </w:pPr>
    </w:p>
    <w:p w:rsidR="00AF0E6F" w:rsidRDefault="00D459B8">
      <w:pPr>
        <w:jc w:val="both"/>
        <w:rPr>
          <w:rFonts w:ascii="Calibri" w:hAnsi="Calibri" w:cs="Courier New"/>
          <w:szCs w:val="20"/>
        </w:rPr>
      </w:pPr>
      <w:r>
        <w:rPr>
          <w:rFonts w:ascii="Calibri" w:hAnsi="Calibri" w:cs="Courier New"/>
          <w:szCs w:val="20"/>
        </w:rPr>
        <w:t>L’appel à candidatures est également annoncé sur le site internet de l’Administration générale de l’Enseignement (www.enseignement.be) ainsi que sur le site de la Fédération Wallonie-Bruxelles (</w:t>
      </w:r>
      <w:hyperlink r:id="rId9" w:history="1">
        <w:r>
          <w:rPr>
            <w:rFonts w:ascii="Calibri" w:hAnsi="Calibri" w:cs="Courier New"/>
            <w:szCs w:val="20"/>
          </w:rPr>
          <w:t>www.federation-wallonie-bruxelles.be</w:t>
        </w:r>
      </w:hyperlink>
      <w:r>
        <w:rPr>
          <w:rFonts w:ascii="Calibri" w:hAnsi="Calibri" w:cs="Courier New"/>
          <w:szCs w:val="20"/>
        </w:rPr>
        <w:t>).</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§2 –</w:t>
      </w:r>
      <w:r>
        <w:rPr>
          <w:rFonts w:ascii="Calibri" w:hAnsi="Calibri" w:cs="Courier New"/>
          <w:szCs w:val="20"/>
        </w:rPr>
        <w:t xml:space="preserve"> Les deux prix sont décernés lors de la Journée de la Recherche en Fédération Wallonie-Bruxelles, organisée habituellement en décembre. À cette occasion, le lauréat ou la lauréate du p</w:t>
      </w:r>
      <w:r>
        <w:rPr>
          <w:rFonts w:ascii="Calibri" w:hAnsi="Calibri" w:cs="Courier New"/>
          <w:szCs w:val="20"/>
        </w:rPr>
        <w:t>rix du mémoire présente  oralement  le travail primé. Dans le mois qui suit la cérémonie de remise des prix, il ou elle fournit aux services de l’AGE le texte de leur communication, conformément aux normes techniques qui permettent leur mise en ligne sur l</w:t>
      </w:r>
      <w:r>
        <w:rPr>
          <w:rFonts w:ascii="Calibri" w:hAnsi="Calibri" w:cs="Courier New"/>
          <w:szCs w:val="20"/>
        </w:rPr>
        <w:t xml:space="preserve">e site </w:t>
      </w:r>
      <w:hyperlink r:id="rId10" w:history="1">
        <w:r>
          <w:rPr>
            <w:rStyle w:val="Lienhypertexte"/>
            <w:rFonts w:ascii="Calibri" w:hAnsi="Calibri" w:cs="Courier New"/>
            <w:color w:val="auto"/>
            <w:szCs w:val="20"/>
          </w:rPr>
          <w:t>www.enseignement.be</w:t>
        </w:r>
      </w:hyperlink>
      <w:r>
        <w:rPr>
          <w:rFonts w:ascii="Calibri" w:hAnsi="Calibri" w:cs="Courier New"/>
          <w:szCs w:val="20"/>
        </w:rPr>
        <w:t>.</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AF0E6F">
      <w:pPr>
        <w:autoSpaceDE w:val="0"/>
        <w:autoSpaceDN w:val="0"/>
        <w:adjustRightInd w:val="0"/>
        <w:jc w:val="center"/>
        <w:rPr>
          <w:rFonts w:ascii="Calibri" w:hAnsi="Calibri" w:cs="Courier New"/>
          <w:b/>
        </w:rPr>
      </w:pPr>
    </w:p>
    <w:p w:rsidR="00AF0E6F" w:rsidRDefault="00D459B8">
      <w:pPr>
        <w:autoSpaceDE w:val="0"/>
        <w:autoSpaceDN w:val="0"/>
        <w:adjustRightInd w:val="0"/>
        <w:jc w:val="center"/>
        <w:rPr>
          <w:rFonts w:ascii="Calibri" w:hAnsi="Calibri" w:cs="Courier New"/>
          <w:b/>
        </w:rPr>
      </w:pPr>
      <w:r>
        <w:rPr>
          <w:rFonts w:ascii="Calibri" w:hAnsi="Calibri" w:cs="Courier New"/>
          <w:b/>
        </w:rPr>
        <w:t>Chapitre deuxième :</w:t>
      </w:r>
    </w:p>
    <w:p w:rsidR="00AF0E6F" w:rsidRDefault="00D459B8">
      <w:pPr>
        <w:autoSpaceDE w:val="0"/>
        <w:autoSpaceDN w:val="0"/>
        <w:adjustRightInd w:val="0"/>
        <w:jc w:val="center"/>
        <w:rPr>
          <w:rFonts w:ascii="Calibri" w:hAnsi="Calibri" w:cs="Courier New"/>
          <w:b/>
        </w:rPr>
      </w:pPr>
      <w:proofErr w:type="gramStart"/>
      <w:r>
        <w:rPr>
          <w:rFonts w:ascii="Calibri" w:hAnsi="Calibri" w:cs="Courier New"/>
          <w:b/>
        </w:rPr>
        <w:t>identification</w:t>
      </w:r>
      <w:proofErr w:type="gramEnd"/>
      <w:r>
        <w:rPr>
          <w:rFonts w:ascii="Calibri" w:hAnsi="Calibri" w:cs="Courier New"/>
          <w:b/>
        </w:rPr>
        <w:t>, recevabilité, candidature</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 xml:space="preserve">Article 4 – Identification </w:t>
      </w:r>
    </w:p>
    <w:p w:rsidR="00AF0E6F" w:rsidRDefault="00AF0E6F">
      <w:pPr>
        <w:autoSpaceDE w:val="0"/>
        <w:autoSpaceDN w:val="0"/>
        <w:adjustRightInd w:val="0"/>
        <w:jc w:val="both"/>
        <w:rPr>
          <w:rFonts w:ascii="Calibri" w:hAnsi="Calibri" w:cs="Courier New"/>
          <w:b/>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Par son inscription, le candidat ou la candidate accepte que les </w:t>
      </w:r>
      <w:r>
        <w:rPr>
          <w:rFonts w:ascii="Calibri" w:hAnsi="Calibri" w:cs="Courier New"/>
          <w:szCs w:val="20"/>
        </w:rPr>
        <w:t>données le ou la concernant soient traitées par l’Administration générale de l’Enseignement – Avenue du Port, 16 à 1080 Bruxelles – aux fins d’assurer la procédure d’octroi et la promotion des prix.</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La candidate ou le candidat dispose d’un droit d’accès à</w:t>
      </w:r>
      <w:r>
        <w:rPr>
          <w:rFonts w:ascii="Calibri" w:hAnsi="Calibri" w:cs="Courier New"/>
          <w:szCs w:val="20"/>
        </w:rPr>
        <w:t xml:space="preserve"> ses données personnelles et peut, le cas échéant, demander leur rectification. Pour ce faire, il convient d’introduire à l’AGE (Service « Stratégie et Qualité », Avenue du Port 16 – 1080 Bruxelles – age.straqua@cfwb.be) une demande de rectification de don</w:t>
      </w:r>
      <w:r>
        <w:rPr>
          <w:rFonts w:ascii="Calibri" w:hAnsi="Calibri" w:cs="Courier New"/>
          <w:szCs w:val="20"/>
        </w:rPr>
        <w:t>nées personnelles, accompagnée des documents probants et/ou d’une copie de pièce d’identité.</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 xml:space="preserve">Article 5 – Recevabilité </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§1 –</w:t>
      </w:r>
      <w:r>
        <w:rPr>
          <w:rFonts w:ascii="Calibri" w:hAnsi="Calibri" w:cs="Courier New"/>
          <w:szCs w:val="20"/>
        </w:rPr>
        <w:t>Sont recevables les mémoires et TFE dont l’objet est conforme aux prescrits de l’article 1 du présent règlement, rédigés et présen</w:t>
      </w:r>
      <w:r>
        <w:rPr>
          <w:rFonts w:ascii="Calibri" w:hAnsi="Calibri" w:cs="Courier New"/>
          <w:szCs w:val="20"/>
        </w:rPr>
        <w:t>tés par les étudiantes et étudiants des établissements d’enseignement supérieur de plein exercice de la Fédération Wallonie-Bruxelles.</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Ces étudiants auront obtenu leur diplôme à l’issue de l’année académique de l’appel à candidatures, soit pour les </w:t>
      </w:r>
      <w:r>
        <w:rPr>
          <w:rFonts w:ascii="Calibri" w:hAnsi="Calibri" w:cs="Courier New"/>
          <w:b/>
          <w:bCs/>
          <w:szCs w:val="20"/>
        </w:rPr>
        <w:t xml:space="preserve">prix </w:t>
      </w:r>
      <w:r>
        <w:rPr>
          <w:rFonts w:ascii="Calibri" w:hAnsi="Calibri" w:cs="Courier New"/>
          <w:b/>
          <w:bCs/>
          <w:szCs w:val="20"/>
        </w:rPr>
        <w:t>de l’année académique 2020-2021</w:t>
      </w:r>
      <w:r>
        <w:rPr>
          <w:rFonts w:ascii="Calibri" w:hAnsi="Calibri" w:cs="Courier New"/>
          <w:szCs w:val="20"/>
        </w:rPr>
        <w:t xml:space="preserve">, </w:t>
      </w:r>
      <w:r>
        <w:rPr>
          <w:rFonts w:ascii="Calibri" w:hAnsi="Calibri" w:cs="Courier New"/>
          <w:b/>
          <w:bCs/>
          <w:szCs w:val="20"/>
        </w:rPr>
        <w:t xml:space="preserve">en juin ou en septembre </w:t>
      </w:r>
      <w:r>
        <w:rPr>
          <w:rFonts w:ascii="Calibri" w:hAnsi="Calibri" w:cs="Courier New"/>
          <w:b/>
          <w:szCs w:val="20"/>
        </w:rPr>
        <w:t>2021</w:t>
      </w:r>
      <w:r>
        <w:rPr>
          <w:rFonts w:ascii="Calibri" w:hAnsi="Calibri" w:cs="Courier New"/>
          <w:szCs w:val="20"/>
        </w:rPr>
        <w:t>.</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En outre, ils auront reçu, pour ce mémoire ou ce TFE, une </w:t>
      </w:r>
      <w:r>
        <w:rPr>
          <w:rFonts w:ascii="Calibri" w:hAnsi="Calibri" w:cs="Courier New"/>
          <w:b/>
          <w:bCs/>
          <w:szCs w:val="20"/>
        </w:rPr>
        <w:t>note d’au moins 16/20</w:t>
      </w:r>
      <w:r>
        <w:rPr>
          <w:rFonts w:ascii="Calibri" w:hAnsi="Calibri" w:cs="Courier New"/>
          <w:szCs w:val="20"/>
        </w:rPr>
        <w:t>.</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§2 –</w:t>
      </w:r>
      <w:r>
        <w:rPr>
          <w:rFonts w:ascii="Calibri" w:hAnsi="Calibri" w:cs="Courier New"/>
          <w:szCs w:val="20"/>
        </w:rPr>
        <w:t xml:space="preserve"> Le fait d’avoir été lauréat ou lauréate n’empêche pas le dépôt d’une candidature nouvelle, relative à un </w:t>
      </w:r>
      <w:r>
        <w:rPr>
          <w:rFonts w:ascii="Calibri" w:hAnsi="Calibri" w:cs="Courier New"/>
          <w:szCs w:val="20"/>
        </w:rPr>
        <w:t xml:space="preserve">mémoire ou un travail de fin d’études dans une autre discipline. </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§3 –</w:t>
      </w:r>
      <w:r>
        <w:rPr>
          <w:rFonts w:ascii="Calibri" w:hAnsi="Calibri" w:cs="Courier New"/>
          <w:szCs w:val="20"/>
        </w:rPr>
        <w:t xml:space="preserve"> Ne sont pas recevables : </w:t>
      </w:r>
    </w:p>
    <w:p w:rsidR="00AF0E6F" w:rsidRDefault="00D459B8">
      <w:pPr>
        <w:pStyle w:val="Paragraphedeliste"/>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les candidatures rentrées hors délai ou incomplètes ;  </w:t>
      </w:r>
    </w:p>
    <w:p w:rsidR="00AF0E6F" w:rsidRDefault="00D459B8">
      <w:pPr>
        <w:pStyle w:val="Paragraphedeliste"/>
        <w:numPr>
          <w:ilvl w:val="0"/>
          <w:numId w:val="8"/>
        </w:numPr>
        <w:autoSpaceDE w:val="0"/>
        <w:autoSpaceDN w:val="0"/>
        <w:adjustRightInd w:val="0"/>
        <w:jc w:val="both"/>
        <w:rPr>
          <w:rFonts w:ascii="Calibri" w:hAnsi="Calibri" w:cs="Courier New"/>
          <w:szCs w:val="20"/>
        </w:rPr>
      </w:pPr>
      <w:r>
        <w:rPr>
          <w:rFonts w:ascii="Calibri" w:hAnsi="Calibri" w:cs="Courier New"/>
          <w:szCs w:val="20"/>
        </w:rPr>
        <w:t>les travaux qui ont été soumis précédemment aux délibérations du Jury ;</w:t>
      </w:r>
    </w:p>
    <w:p w:rsidR="00AF0E6F" w:rsidRDefault="00AF0E6F">
      <w:pPr>
        <w:pStyle w:val="Paragraphedeliste"/>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b/>
          <w:szCs w:val="20"/>
        </w:rPr>
        <w:t>§4 –</w:t>
      </w:r>
      <w:r>
        <w:rPr>
          <w:rFonts w:ascii="Calibri" w:hAnsi="Calibri" w:cs="Courier New"/>
          <w:szCs w:val="20"/>
        </w:rPr>
        <w:t xml:space="preserve"> Après examen du respect </w:t>
      </w:r>
      <w:r>
        <w:rPr>
          <w:rFonts w:ascii="Calibri" w:hAnsi="Calibri" w:cs="Courier New"/>
          <w:szCs w:val="20"/>
        </w:rPr>
        <w:t>des critères de recevabilité par le Service Qualité et Stratégie, la décision de recevabilité du mémoire/TFE est prise par l’Administratrice générale de l’Enseignement et communiquée, sous quinzaine, par courriel à la candidate ou au candidat. Les mémoires</w:t>
      </w:r>
      <w:r>
        <w:rPr>
          <w:rFonts w:ascii="Calibri" w:hAnsi="Calibri" w:cs="Courier New"/>
          <w:szCs w:val="20"/>
        </w:rPr>
        <w:t>/TFE non recevables ne sont pas transmis au jury.</w:t>
      </w:r>
    </w:p>
    <w:p w:rsidR="00AF0E6F" w:rsidRDefault="00AF0E6F">
      <w:pPr>
        <w:autoSpaceDE w:val="0"/>
        <w:autoSpaceDN w:val="0"/>
        <w:adjustRightInd w:val="0"/>
        <w:jc w:val="both"/>
        <w:rPr>
          <w:rFonts w:ascii="Calibri" w:hAnsi="Calibri" w:cs="Courier New"/>
          <w:b/>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§5 –</w:t>
      </w:r>
      <w:r>
        <w:rPr>
          <w:rFonts w:ascii="Calibri" w:hAnsi="Calibri" w:cs="Courier New"/>
          <w:szCs w:val="20"/>
        </w:rPr>
        <w:t xml:space="preserve"> Les candidatures doivent parvenir au Service Qualité et Stratégie de l’AGE via l’adresse </w:t>
      </w:r>
      <w:r>
        <w:rPr>
          <w:rFonts w:ascii="Calibri" w:hAnsi="Calibri" w:cs="Courier New"/>
          <w:color w:val="0070C0"/>
          <w:szCs w:val="20"/>
          <w:u w:val="single"/>
        </w:rPr>
        <w:t>age.straqua@cfwb.be</w:t>
      </w:r>
    </w:p>
    <w:p w:rsidR="00AF0E6F" w:rsidRDefault="00AF0E6F">
      <w:pPr>
        <w:autoSpaceDE w:val="0"/>
        <w:autoSpaceDN w:val="0"/>
        <w:adjustRightInd w:val="0"/>
        <w:jc w:val="both"/>
        <w:rPr>
          <w:rFonts w:ascii="Calibri" w:hAnsi="Calibri" w:cs="Courier New"/>
          <w:b/>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lastRenderedPageBreak/>
        <w:t>Article 6 – Candidature</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§1 – Contenu des dossiers de candidature</w:t>
      </w: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Les dossiers de candidat</w:t>
      </w:r>
      <w:r>
        <w:rPr>
          <w:rFonts w:ascii="Calibri" w:hAnsi="Calibri" w:cs="Courier New"/>
          <w:szCs w:val="20"/>
        </w:rPr>
        <w:t>ure comportent :</w:t>
      </w: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  </w:t>
      </w:r>
    </w:p>
    <w:p w:rsidR="00AF0E6F" w:rsidRDefault="00D459B8">
      <w:pPr>
        <w:numPr>
          <w:ilvl w:val="0"/>
          <w:numId w:val="11"/>
        </w:numPr>
        <w:autoSpaceDE w:val="0"/>
        <w:autoSpaceDN w:val="0"/>
        <w:adjustRightInd w:val="0"/>
        <w:jc w:val="both"/>
        <w:rPr>
          <w:rFonts w:ascii="Calibri" w:hAnsi="Calibri" w:cs="Courier New"/>
          <w:szCs w:val="20"/>
        </w:rPr>
      </w:pPr>
      <w:r>
        <w:rPr>
          <w:rFonts w:ascii="Calibri" w:hAnsi="Calibri" w:cs="Courier New"/>
          <w:szCs w:val="20"/>
        </w:rPr>
        <w:t>un formulaire de participation disponible en ligne sur http://www.enseignement.be/index.php?page=28135 </w:t>
      </w:r>
      <w:r>
        <w:rPr>
          <w:rFonts w:ascii="Calibri" w:hAnsi="Calibri" w:cs="Courier New"/>
        </w:rPr>
        <w:t>;</w:t>
      </w:r>
    </w:p>
    <w:p w:rsidR="00AF0E6F" w:rsidRDefault="00D459B8">
      <w:pPr>
        <w:numPr>
          <w:ilvl w:val="0"/>
          <w:numId w:val="11"/>
        </w:numPr>
        <w:autoSpaceDE w:val="0"/>
        <w:autoSpaceDN w:val="0"/>
        <w:adjustRightInd w:val="0"/>
        <w:jc w:val="both"/>
        <w:rPr>
          <w:rFonts w:ascii="Calibri" w:hAnsi="Calibri" w:cs="Courier New"/>
          <w:szCs w:val="20"/>
        </w:rPr>
      </w:pPr>
      <w:r>
        <w:rPr>
          <w:rFonts w:ascii="Calibri" w:hAnsi="Calibri" w:cs="Courier New"/>
          <w:szCs w:val="20"/>
        </w:rPr>
        <w:t>un document attestant de la note obtenue pour le mémoire/TFE ;</w:t>
      </w:r>
    </w:p>
    <w:p w:rsidR="00AF0E6F" w:rsidRDefault="00D459B8">
      <w:pPr>
        <w:numPr>
          <w:ilvl w:val="0"/>
          <w:numId w:val="11"/>
        </w:numPr>
        <w:autoSpaceDE w:val="0"/>
        <w:autoSpaceDN w:val="0"/>
        <w:adjustRightInd w:val="0"/>
        <w:jc w:val="both"/>
        <w:rPr>
          <w:rFonts w:ascii="Calibri" w:hAnsi="Calibri" w:cs="Courier New"/>
          <w:szCs w:val="20"/>
        </w:rPr>
      </w:pPr>
      <w:r>
        <w:rPr>
          <w:rFonts w:ascii="Calibri" w:hAnsi="Calibri" w:cs="Courier New"/>
          <w:szCs w:val="20"/>
        </w:rPr>
        <w:t xml:space="preserve">deux copies électroniques du mémoire/TFE, en ce compris ses annexes, dont une sera </w:t>
      </w:r>
      <w:proofErr w:type="spellStart"/>
      <w:r>
        <w:rPr>
          <w:rFonts w:ascii="Calibri" w:hAnsi="Calibri" w:cs="Courier New"/>
          <w:szCs w:val="20"/>
        </w:rPr>
        <w:t>anonymisée</w:t>
      </w:r>
      <w:proofErr w:type="spellEnd"/>
      <w:r>
        <w:rPr>
          <w:rStyle w:val="Appelnotedebasdep"/>
          <w:rFonts w:ascii="Calibri" w:hAnsi="Calibri" w:cs="Courier New"/>
          <w:szCs w:val="20"/>
        </w:rPr>
        <w:footnoteReference w:id="2"/>
      </w:r>
      <w:r>
        <w:rPr>
          <w:rFonts w:ascii="Calibri" w:hAnsi="Calibri" w:cs="Courier New"/>
          <w:szCs w:val="20"/>
        </w:rPr>
        <w:t> ;</w:t>
      </w:r>
    </w:p>
    <w:p w:rsidR="00AF0E6F" w:rsidRDefault="00D459B8">
      <w:pPr>
        <w:numPr>
          <w:ilvl w:val="0"/>
          <w:numId w:val="11"/>
        </w:numPr>
        <w:autoSpaceDE w:val="0"/>
        <w:autoSpaceDN w:val="0"/>
        <w:adjustRightInd w:val="0"/>
        <w:jc w:val="both"/>
        <w:rPr>
          <w:rFonts w:ascii="Calibri" w:hAnsi="Calibri" w:cs="Courier New"/>
          <w:szCs w:val="20"/>
        </w:rPr>
      </w:pPr>
      <w:r>
        <w:rPr>
          <w:rFonts w:ascii="Calibri" w:hAnsi="Calibri" w:cs="Courier New"/>
          <w:szCs w:val="20"/>
        </w:rPr>
        <w:t>un résumé du mémoire/TFE ;</w:t>
      </w:r>
    </w:p>
    <w:p w:rsidR="00AF0E6F" w:rsidRDefault="00D459B8">
      <w:pPr>
        <w:numPr>
          <w:ilvl w:val="0"/>
          <w:numId w:val="11"/>
        </w:numPr>
        <w:tabs>
          <w:tab w:val="clear" w:pos="720"/>
          <w:tab w:val="num" w:pos="851"/>
        </w:tabs>
        <w:autoSpaceDE w:val="0"/>
        <w:autoSpaceDN w:val="0"/>
        <w:adjustRightInd w:val="0"/>
        <w:jc w:val="both"/>
        <w:rPr>
          <w:rFonts w:ascii="Calibri" w:hAnsi="Calibri" w:cs="Courier New"/>
          <w:szCs w:val="20"/>
        </w:rPr>
      </w:pPr>
      <w:r>
        <w:rPr>
          <w:rFonts w:ascii="Calibri" w:hAnsi="Calibri" w:cs="Courier New"/>
          <w:szCs w:val="20"/>
        </w:rPr>
        <w:t xml:space="preserve">un texte expliquant l’intérêt du mémoire/TFE pour les politiques éducatives et les pédagogies de l’enseignement (ordinaire et/ou </w:t>
      </w:r>
      <w:r>
        <w:rPr>
          <w:rFonts w:ascii="Calibri" w:hAnsi="Calibri" w:cs="Courier New"/>
          <w:szCs w:val="20"/>
        </w:rPr>
        <w:t>spécialisé), de l’enseignement supérieur ou de l’enseignement tout au long de la vie en FW-B.</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§2 – Résumé</w:t>
      </w: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Le résumé du mémoire/TFE compte au maximum 6.000 caractères espaces comprises et est anonymisé. </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Il comporte les éléments suivants : </w:t>
      </w:r>
    </w:p>
    <w:p w:rsidR="00AF0E6F" w:rsidRDefault="00D459B8">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le titre ; </w:t>
      </w:r>
    </w:p>
    <w:p w:rsidR="00AF0E6F" w:rsidRDefault="00D459B8">
      <w:pPr>
        <w:numPr>
          <w:ilvl w:val="0"/>
          <w:numId w:val="8"/>
        </w:numPr>
        <w:autoSpaceDE w:val="0"/>
        <w:autoSpaceDN w:val="0"/>
        <w:adjustRightInd w:val="0"/>
        <w:jc w:val="both"/>
        <w:rPr>
          <w:rFonts w:ascii="Calibri" w:hAnsi="Calibri" w:cs="Courier New"/>
          <w:szCs w:val="20"/>
        </w:rPr>
      </w:pPr>
      <w:r>
        <w:rPr>
          <w:rFonts w:ascii="Calibri" w:hAnsi="Calibri" w:cs="Courier New"/>
          <w:szCs w:val="20"/>
        </w:rPr>
        <w:t>un</w:t>
      </w:r>
      <w:r>
        <w:rPr>
          <w:rFonts w:ascii="Calibri" w:hAnsi="Calibri" w:cs="Courier New"/>
          <w:szCs w:val="20"/>
        </w:rPr>
        <w:t>e description brève de la thématique et des questions directrices qui orientent le travail ;</w:t>
      </w:r>
    </w:p>
    <w:p w:rsidR="00AF0E6F" w:rsidRDefault="00D459B8">
      <w:pPr>
        <w:numPr>
          <w:ilvl w:val="0"/>
          <w:numId w:val="8"/>
        </w:numPr>
        <w:autoSpaceDE w:val="0"/>
        <w:autoSpaceDN w:val="0"/>
        <w:adjustRightInd w:val="0"/>
        <w:jc w:val="both"/>
        <w:rPr>
          <w:rFonts w:ascii="Calibri" w:hAnsi="Calibri" w:cs="Courier New"/>
          <w:szCs w:val="20"/>
        </w:rPr>
      </w:pPr>
      <w:r>
        <w:rPr>
          <w:rFonts w:ascii="Calibri" w:hAnsi="Calibri" w:cs="Courier New"/>
          <w:szCs w:val="20"/>
        </w:rPr>
        <w:t>la(les) discipline(s) de référence ;</w:t>
      </w:r>
    </w:p>
    <w:p w:rsidR="00AF0E6F" w:rsidRDefault="00D459B8">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la description des approches théoriques et de la méthodologie utilisée ; </w:t>
      </w:r>
    </w:p>
    <w:p w:rsidR="00AF0E6F" w:rsidRDefault="00D459B8">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les résultats majeurs apportés par l’étude ; </w:t>
      </w:r>
    </w:p>
    <w:p w:rsidR="00AF0E6F" w:rsidRDefault="00D459B8">
      <w:pPr>
        <w:numPr>
          <w:ilvl w:val="0"/>
          <w:numId w:val="8"/>
        </w:numPr>
        <w:autoSpaceDE w:val="0"/>
        <w:autoSpaceDN w:val="0"/>
        <w:adjustRightInd w:val="0"/>
        <w:jc w:val="both"/>
        <w:rPr>
          <w:rFonts w:ascii="Calibri" w:hAnsi="Calibri" w:cs="Courier New"/>
          <w:szCs w:val="20"/>
        </w:rPr>
      </w:pPr>
      <w:r>
        <w:rPr>
          <w:rFonts w:ascii="Calibri" w:hAnsi="Calibri" w:cs="Courier New"/>
          <w:szCs w:val="20"/>
        </w:rPr>
        <w:t>les év</w:t>
      </w:r>
      <w:r>
        <w:rPr>
          <w:rFonts w:ascii="Calibri" w:hAnsi="Calibri" w:cs="Courier New"/>
          <w:szCs w:val="20"/>
        </w:rPr>
        <w:t>entuelles précautions ou limitations à prendre en considération.</w:t>
      </w:r>
    </w:p>
    <w:p w:rsidR="00AF0E6F" w:rsidRDefault="00AF0E6F">
      <w:pPr>
        <w:autoSpaceDE w:val="0"/>
        <w:autoSpaceDN w:val="0"/>
        <w:adjustRightInd w:val="0"/>
        <w:ind w:left="72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 xml:space="preserve">§3  – Intérêt du mémoire/ TFE pour les politiques scolaires en FW-B </w:t>
      </w: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Le résumé est accompagné d’un second texte de 6.000 caractères espaces comprises maximum, qui rend compte de la transféra</w:t>
      </w:r>
      <w:r>
        <w:rPr>
          <w:rFonts w:ascii="Calibri" w:hAnsi="Calibri" w:cs="Courier New"/>
          <w:szCs w:val="20"/>
        </w:rPr>
        <w:t>bilité des acquis de l’analyse au système éducatif, à savoir aux politiques éducatives et aux pédagogies en Fédération Wallonie-Bruxelles. Ce second document explique, de manière argumentée, l’intérêt et l’utilité de l’étude pour les politiques scolaires.</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mallCaps/>
          <w:szCs w:val="20"/>
        </w:rPr>
        <w:t>L’</w:t>
      </w:r>
      <w:r>
        <w:rPr>
          <w:rFonts w:ascii="Calibri" w:hAnsi="Calibri" w:cs="Courier New"/>
          <w:szCs w:val="20"/>
        </w:rPr>
        <w:t xml:space="preserve">AGE attire l’attention de la candidate ou du candidat sur la qualité du résumé et de la justification. </w:t>
      </w:r>
      <w:r>
        <w:rPr>
          <w:rFonts w:ascii="Calibri" w:hAnsi="Calibri" w:cs="Courier New"/>
          <w:szCs w:val="20"/>
          <w:u w:val="single"/>
        </w:rPr>
        <w:t>La sélection des candidatures s’opère notamment sur base de ces deux textes</w:t>
      </w:r>
      <w:r>
        <w:rPr>
          <w:rFonts w:ascii="Calibri" w:hAnsi="Calibri" w:cs="Courier New"/>
          <w:szCs w:val="20"/>
        </w:rPr>
        <w:t>.</w:t>
      </w:r>
    </w:p>
    <w:p w:rsidR="00AF0E6F" w:rsidRDefault="00AF0E6F">
      <w:pPr>
        <w:autoSpaceDE w:val="0"/>
        <w:autoSpaceDN w:val="0"/>
        <w:adjustRightInd w:val="0"/>
        <w:jc w:val="both"/>
        <w:rPr>
          <w:rFonts w:ascii="Calibri" w:hAnsi="Calibri" w:cs="Courier New"/>
          <w:b/>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§4 – Transmission du dossier et délai d’introduction des candidatures</w:t>
      </w:r>
    </w:p>
    <w:p w:rsidR="00AF0E6F" w:rsidRDefault="00D459B8">
      <w:pPr>
        <w:autoSpaceDE w:val="0"/>
        <w:autoSpaceDN w:val="0"/>
        <w:adjustRightInd w:val="0"/>
        <w:jc w:val="both"/>
        <w:rPr>
          <w:rFonts w:ascii="Calibri" w:hAnsi="Calibri" w:cs="Courier New"/>
          <w:b/>
          <w:szCs w:val="20"/>
        </w:rPr>
      </w:pPr>
      <w:r>
        <w:rPr>
          <w:rFonts w:ascii="Calibri" w:hAnsi="Calibri" w:cs="Courier New"/>
          <w:szCs w:val="20"/>
        </w:rPr>
        <w:t>Le</w:t>
      </w:r>
      <w:r>
        <w:rPr>
          <w:rFonts w:ascii="Calibri" w:hAnsi="Calibri" w:cs="Courier New"/>
          <w:szCs w:val="20"/>
        </w:rPr>
        <w:t>s documents seront transmis à l’attention du Service Stratégie et Qualité de l’AGE.</w:t>
      </w:r>
    </w:p>
    <w:p w:rsidR="00AF0E6F" w:rsidRDefault="00D459B8">
      <w:pPr>
        <w:autoSpaceDE w:val="0"/>
        <w:autoSpaceDN w:val="0"/>
        <w:adjustRightInd w:val="0"/>
        <w:jc w:val="both"/>
        <w:rPr>
          <w:rFonts w:ascii="Calibri" w:hAnsi="Calibri" w:cs="Courier New"/>
          <w:b/>
          <w:szCs w:val="20"/>
        </w:rPr>
      </w:pPr>
      <w:r>
        <w:rPr>
          <w:rFonts w:ascii="Calibri" w:hAnsi="Calibri" w:cs="Courier New"/>
          <w:szCs w:val="20"/>
        </w:rPr>
        <w:t xml:space="preserve">L’ensemble du dossier doit parvenir, au plus tard, </w:t>
      </w:r>
      <w:r>
        <w:rPr>
          <w:rFonts w:ascii="Calibri" w:hAnsi="Calibri" w:cs="Courier New"/>
          <w:b/>
          <w:szCs w:val="20"/>
        </w:rPr>
        <w:t xml:space="preserve">le 24 septembre </w:t>
      </w:r>
      <w:bookmarkStart w:id="0" w:name="_GoBack"/>
      <w:bookmarkEnd w:id="0"/>
      <w:r>
        <w:rPr>
          <w:rFonts w:ascii="Calibri" w:hAnsi="Calibri" w:cs="Courier New"/>
          <w:b/>
          <w:szCs w:val="20"/>
        </w:rPr>
        <w:t>2021 à 16h</w:t>
      </w:r>
      <w:r>
        <w:rPr>
          <w:rFonts w:ascii="Calibri" w:hAnsi="Calibri" w:cs="Courier New"/>
          <w:szCs w:val="20"/>
        </w:rPr>
        <w:t>, à l’attention de Madame l’Administratrice générale de l’Enseignement, à l’adresse suivante :</w:t>
      </w:r>
      <w:r>
        <w:rPr>
          <w:rFonts w:ascii="Calibri" w:hAnsi="Calibri" w:cs="Courier New"/>
          <w:szCs w:val="20"/>
        </w:rPr>
        <w:t xml:space="preserve"> age.straqua@cfwb.be</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lastRenderedPageBreak/>
        <w:t xml:space="preserve">Un accusé de réception des documents est envoyé aux candidats et candidates au plus tard, par courriel, le </w:t>
      </w:r>
      <w:r>
        <w:rPr>
          <w:rFonts w:ascii="Calibri" w:hAnsi="Calibri" w:cs="Courier New"/>
          <w:b/>
          <w:szCs w:val="20"/>
        </w:rPr>
        <w:t> 01octobre 2021.</w:t>
      </w:r>
      <w:r>
        <w:rPr>
          <w:rFonts w:ascii="Calibri" w:hAnsi="Calibri" w:cs="Courier New"/>
          <w:szCs w:val="20"/>
        </w:rPr>
        <w:t xml:space="preserve"> En cas de non-réception de cet accusé, la candidate ou le candidat prendra contact avec le Service Stratégie e</w:t>
      </w:r>
      <w:r>
        <w:rPr>
          <w:rFonts w:ascii="Calibri" w:hAnsi="Calibri" w:cs="Courier New"/>
          <w:szCs w:val="20"/>
        </w:rPr>
        <w:t>t Qualité : age.straqua@cfwb.be</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rPr>
          <w:rFonts w:ascii="Calibri" w:hAnsi="Calibri" w:cs="Courier New"/>
          <w:szCs w:val="20"/>
        </w:rPr>
      </w:pPr>
    </w:p>
    <w:p w:rsidR="00AF0E6F" w:rsidRDefault="00AF0E6F">
      <w:pPr>
        <w:autoSpaceDE w:val="0"/>
        <w:autoSpaceDN w:val="0"/>
        <w:adjustRightInd w:val="0"/>
        <w:rPr>
          <w:rFonts w:ascii="Calibri" w:hAnsi="Calibri" w:cs="Courier New"/>
          <w:b/>
        </w:rPr>
      </w:pPr>
    </w:p>
    <w:p w:rsidR="00AF0E6F" w:rsidRDefault="00D459B8">
      <w:pPr>
        <w:autoSpaceDE w:val="0"/>
        <w:autoSpaceDN w:val="0"/>
        <w:adjustRightInd w:val="0"/>
        <w:jc w:val="center"/>
        <w:rPr>
          <w:rFonts w:ascii="Calibri" w:hAnsi="Calibri" w:cs="Courier New"/>
          <w:b/>
        </w:rPr>
      </w:pPr>
      <w:r>
        <w:rPr>
          <w:rFonts w:ascii="Calibri" w:hAnsi="Calibri" w:cs="Courier New"/>
          <w:b/>
        </w:rPr>
        <w:t xml:space="preserve">Chapitre troisième : </w:t>
      </w:r>
    </w:p>
    <w:p w:rsidR="00AF0E6F" w:rsidRDefault="00D459B8">
      <w:pPr>
        <w:autoSpaceDE w:val="0"/>
        <w:autoSpaceDN w:val="0"/>
        <w:adjustRightInd w:val="0"/>
        <w:jc w:val="center"/>
        <w:rPr>
          <w:rFonts w:ascii="Calibri" w:hAnsi="Calibri" w:cs="Courier New"/>
          <w:b/>
        </w:rPr>
      </w:pPr>
      <w:proofErr w:type="gramStart"/>
      <w:r>
        <w:rPr>
          <w:rFonts w:ascii="Calibri" w:hAnsi="Calibri" w:cs="Courier New"/>
          <w:b/>
        </w:rPr>
        <w:t>jury</w:t>
      </w:r>
      <w:proofErr w:type="gramEnd"/>
      <w:r>
        <w:rPr>
          <w:rFonts w:ascii="Calibri" w:hAnsi="Calibri" w:cs="Courier New"/>
          <w:b/>
        </w:rPr>
        <w:t xml:space="preserve">, critères, information, droits </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Article 7 –  Jury de sélection</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Un Jury départage les travaux reçus.</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Il  est composé de représentantes et de représentants de l’Administration générale de </w:t>
      </w:r>
      <w:r>
        <w:rPr>
          <w:rFonts w:ascii="Calibri" w:hAnsi="Calibri" w:cs="Courier New"/>
          <w:szCs w:val="20"/>
        </w:rPr>
        <w:t xml:space="preserve">l’Enseignement : Direction générale de l’Enseignement obligatoire, Direction générale de l’Enseignement supérieur, de l’Enseignement tout au long de la vie et de la Recherche scientifique, Direction générale du Pilotage du Système éducatif et Direction du </w:t>
      </w:r>
      <w:r>
        <w:rPr>
          <w:rFonts w:ascii="Calibri" w:hAnsi="Calibri" w:cs="Courier New"/>
          <w:szCs w:val="20"/>
        </w:rPr>
        <w:t>support transversal de l’Administratrice générale.</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Le jury est souverain dans ses délibérations ainsi que pour toute interprétation relative à l’application du présent règlement. </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Article 8 – Critères de sélection</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Le jury sélectionne les lauréates et le</w:t>
      </w:r>
      <w:r>
        <w:rPr>
          <w:rFonts w:ascii="Calibri" w:hAnsi="Calibri" w:cs="Courier New"/>
          <w:szCs w:val="20"/>
        </w:rPr>
        <w:t>s lauréats du prix du mémoire et du prix du travail de fin d’études de l’AGE en fonction notamment des critères suivants :</w:t>
      </w:r>
    </w:p>
    <w:p w:rsidR="00AF0E6F" w:rsidRDefault="00D459B8">
      <w:pPr>
        <w:numPr>
          <w:ilvl w:val="0"/>
          <w:numId w:val="14"/>
        </w:numPr>
        <w:autoSpaceDE w:val="0"/>
        <w:autoSpaceDN w:val="0"/>
        <w:adjustRightInd w:val="0"/>
        <w:jc w:val="both"/>
        <w:rPr>
          <w:rFonts w:ascii="Calibri" w:hAnsi="Calibri" w:cs="Courier New"/>
          <w:szCs w:val="20"/>
        </w:rPr>
      </w:pPr>
      <w:r>
        <w:rPr>
          <w:rFonts w:ascii="Calibri" w:hAnsi="Calibri" w:cs="Courier New"/>
          <w:szCs w:val="20"/>
        </w:rPr>
        <w:t>l’intérêt, la pertinence et les retombées potentielles de ce travail en regard des questions et enjeux qui traversent aujourd’hui les</w:t>
      </w:r>
      <w:r>
        <w:rPr>
          <w:rFonts w:ascii="Calibri" w:hAnsi="Calibri" w:cs="Courier New"/>
          <w:szCs w:val="20"/>
        </w:rPr>
        <w:t xml:space="preserve"> politiques et les pratiques scolaires en Fédération Wallonie-Bruxelles ;</w:t>
      </w:r>
    </w:p>
    <w:p w:rsidR="00AF0E6F" w:rsidRDefault="00D459B8">
      <w:pPr>
        <w:numPr>
          <w:ilvl w:val="0"/>
          <w:numId w:val="14"/>
        </w:numPr>
        <w:autoSpaceDE w:val="0"/>
        <w:autoSpaceDN w:val="0"/>
        <w:adjustRightInd w:val="0"/>
        <w:jc w:val="both"/>
        <w:rPr>
          <w:rFonts w:ascii="Calibri" w:hAnsi="Calibri" w:cs="Courier New"/>
          <w:szCs w:val="20"/>
        </w:rPr>
      </w:pPr>
      <w:r>
        <w:rPr>
          <w:rFonts w:ascii="Calibri" w:hAnsi="Calibri" w:cs="Courier New"/>
          <w:szCs w:val="20"/>
        </w:rPr>
        <w:t xml:space="preserve">l’originalité du traitement du sujet;  </w:t>
      </w:r>
    </w:p>
    <w:p w:rsidR="00AF0E6F" w:rsidRDefault="00D459B8">
      <w:pPr>
        <w:numPr>
          <w:ilvl w:val="0"/>
          <w:numId w:val="14"/>
        </w:numPr>
        <w:autoSpaceDE w:val="0"/>
        <w:autoSpaceDN w:val="0"/>
        <w:adjustRightInd w:val="0"/>
        <w:jc w:val="both"/>
        <w:rPr>
          <w:rFonts w:ascii="Calibri" w:hAnsi="Calibri" w:cs="Courier New"/>
          <w:szCs w:val="20"/>
        </w:rPr>
      </w:pPr>
      <w:r>
        <w:rPr>
          <w:rFonts w:ascii="Calibri" w:hAnsi="Calibri" w:cs="Courier New"/>
          <w:szCs w:val="20"/>
        </w:rPr>
        <w:t>la rigueur méthodologique : l’adéquation des outils eu égard de la question posée, la qualité de l’analyse et la robustesse des résultats obte</w:t>
      </w:r>
      <w:r>
        <w:rPr>
          <w:rFonts w:ascii="Calibri" w:hAnsi="Calibri" w:cs="Courier New"/>
          <w:szCs w:val="20"/>
        </w:rPr>
        <w:t>nus ;</w:t>
      </w:r>
    </w:p>
    <w:p w:rsidR="00AF0E6F" w:rsidRDefault="00D459B8">
      <w:pPr>
        <w:numPr>
          <w:ilvl w:val="0"/>
          <w:numId w:val="14"/>
        </w:numPr>
        <w:autoSpaceDE w:val="0"/>
        <w:autoSpaceDN w:val="0"/>
        <w:adjustRightInd w:val="0"/>
        <w:jc w:val="both"/>
        <w:rPr>
          <w:rFonts w:ascii="Calibri" w:hAnsi="Calibri" w:cs="Courier New"/>
          <w:szCs w:val="20"/>
        </w:rPr>
      </w:pPr>
      <w:r>
        <w:rPr>
          <w:rFonts w:ascii="Calibri" w:hAnsi="Calibri" w:cs="Courier New"/>
          <w:szCs w:val="20"/>
        </w:rPr>
        <w:t>L’intelligibilité du travail réalisé sur les plans formel et conceptuel</w:t>
      </w:r>
    </w:p>
    <w:p w:rsidR="00AF0E6F" w:rsidRDefault="00AF0E6F">
      <w:pPr>
        <w:autoSpaceDE w:val="0"/>
        <w:autoSpaceDN w:val="0"/>
        <w:adjustRightInd w:val="0"/>
        <w:ind w:left="360"/>
        <w:jc w:val="both"/>
        <w:rPr>
          <w:rFonts w:ascii="Calibri" w:hAnsi="Calibri" w:cs="Courier New"/>
          <w:color w:val="FF0000"/>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Article 9 – Information des candidats</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t xml:space="preserve">L’AGE informe les candidats et les candidates de la décision d’attribution des prix, par courrier ou par courriel, au plus tard </w:t>
      </w:r>
      <w:r>
        <w:rPr>
          <w:rFonts w:ascii="Calibri" w:hAnsi="Calibri" w:cs="Courier New"/>
          <w:b/>
          <w:szCs w:val="20"/>
        </w:rPr>
        <w:t> le 1</w:t>
      </w:r>
      <w:r>
        <w:rPr>
          <w:rFonts w:ascii="Calibri" w:hAnsi="Calibri" w:cs="Courier New"/>
          <w:b/>
          <w:szCs w:val="20"/>
          <w:vertAlign w:val="superscript"/>
        </w:rPr>
        <w:t>er</w:t>
      </w:r>
      <w:r>
        <w:rPr>
          <w:rFonts w:ascii="Calibri" w:hAnsi="Calibri" w:cs="Courier New"/>
          <w:b/>
          <w:szCs w:val="20"/>
        </w:rPr>
        <w:t xml:space="preserve"> novembre 2021.</w:t>
      </w:r>
    </w:p>
    <w:p w:rsidR="00AF0E6F" w:rsidRDefault="00AF0E6F">
      <w:pPr>
        <w:autoSpaceDE w:val="0"/>
        <w:autoSpaceDN w:val="0"/>
        <w:adjustRightInd w:val="0"/>
        <w:jc w:val="both"/>
        <w:rPr>
          <w:rFonts w:ascii="Calibri" w:hAnsi="Calibri" w:cs="Courier New"/>
          <w:szCs w:val="20"/>
        </w:rPr>
      </w:pPr>
    </w:p>
    <w:p w:rsidR="00AF0E6F" w:rsidRDefault="00AF0E6F">
      <w:pPr>
        <w:autoSpaceDE w:val="0"/>
        <w:autoSpaceDN w:val="0"/>
        <w:adjustRightInd w:val="0"/>
        <w:jc w:val="both"/>
        <w:rPr>
          <w:rFonts w:ascii="Calibri" w:hAnsi="Calibri" w:cs="Courier New"/>
          <w:b/>
          <w:szCs w:val="20"/>
        </w:rPr>
      </w:pPr>
    </w:p>
    <w:p w:rsidR="00AF0E6F" w:rsidRDefault="00AF0E6F">
      <w:pPr>
        <w:autoSpaceDE w:val="0"/>
        <w:autoSpaceDN w:val="0"/>
        <w:adjustRightInd w:val="0"/>
        <w:jc w:val="both"/>
        <w:rPr>
          <w:rFonts w:ascii="Calibri" w:hAnsi="Calibri" w:cs="Courier New"/>
          <w:b/>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 xml:space="preserve">Article 10 – Droits d’auteur </w:t>
      </w:r>
    </w:p>
    <w:p w:rsidR="00AF0E6F" w:rsidRDefault="00AF0E6F">
      <w:pPr>
        <w:autoSpaceDE w:val="0"/>
        <w:autoSpaceDN w:val="0"/>
        <w:adjustRightInd w:val="0"/>
        <w:jc w:val="both"/>
        <w:rPr>
          <w:rFonts w:ascii="Calibri" w:hAnsi="Calibri" w:cs="Courier New"/>
          <w:szCs w:val="20"/>
        </w:rPr>
      </w:pPr>
    </w:p>
    <w:p w:rsidR="00AF0E6F" w:rsidRDefault="00D459B8">
      <w:pPr>
        <w:autoSpaceDE w:val="0"/>
        <w:autoSpaceDN w:val="0"/>
        <w:adjustRightInd w:val="0"/>
        <w:jc w:val="both"/>
        <w:rPr>
          <w:rFonts w:ascii="Calibri" w:hAnsi="Calibri" w:cs="Courier New"/>
          <w:szCs w:val="20"/>
        </w:rPr>
      </w:pPr>
      <w:r>
        <w:rPr>
          <w:rFonts w:ascii="Calibri" w:hAnsi="Calibri" w:cs="Courier New"/>
          <w:szCs w:val="20"/>
        </w:rPr>
        <w:lastRenderedPageBreak/>
        <w:t>La Fédération Wallonie-Bruxelles garantit la propriété intellectuelle du travail de l’auteur ou de l’auteure du mémoire ou du TFE. Avec l’accord de celle-ci ou celui-ci, elle peut reproduire et diffuser tou</w:t>
      </w:r>
      <w:r>
        <w:rPr>
          <w:rFonts w:ascii="Calibri" w:hAnsi="Calibri" w:cs="Courier New"/>
          <w:szCs w:val="20"/>
        </w:rPr>
        <w:t xml:space="preserve">t ou partie du mémoire ou du TFE primé. </w:t>
      </w:r>
    </w:p>
    <w:p w:rsidR="00AF0E6F" w:rsidRDefault="00AF0E6F">
      <w:pPr>
        <w:autoSpaceDE w:val="0"/>
        <w:autoSpaceDN w:val="0"/>
        <w:jc w:val="both"/>
        <w:rPr>
          <w:rFonts w:ascii="Calibri" w:hAnsi="Calibri" w:cs="Courier New"/>
          <w:szCs w:val="20"/>
        </w:rPr>
      </w:pPr>
    </w:p>
    <w:p w:rsidR="00AF0E6F" w:rsidRDefault="00D459B8">
      <w:pPr>
        <w:autoSpaceDE w:val="0"/>
        <w:autoSpaceDN w:val="0"/>
        <w:jc w:val="both"/>
        <w:rPr>
          <w:rFonts w:ascii="Calibri" w:hAnsi="Calibri" w:cs="Courier New"/>
          <w:szCs w:val="20"/>
        </w:rPr>
      </w:pPr>
      <w:r>
        <w:rPr>
          <w:rFonts w:ascii="Calibri" w:hAnsi="Calibri" w:cs="Courier New"/>
          <w:szCs w:val="20"/>
        </w:rPr>
        <w:t>Par leur participation au concours, les lauréates et lauréats autorisent la Fédération Wallonie-Bruxelles communique au sujet de l’attribution des prix.</w:t>
      </w:r>
    </w:p>
    <w:p w:rsidR="00AF0E6F" w:rsidRDefault="00AF0E6F">
      <w:pPr>
        <w:autoSpaceDE w:val="0"/>
        <w:autoSpaceDN w:val="0"/>
        <w:jc w:val="both"/>
        <w:rPr>
          <w:rFonts w:ascii="Calibri" w:hAnsi="Calibri" w:cs="Courier New"/>
          <w:szCs w:val="20"/>
        </w:rPr>
      </w:pPr>
    </w:p>
    <w:p w:rsidR="00AF0E6F" w:rsidRDefault="00D459B8">
      <w:pPr>
        <w:autoSpaceDE w:val="0"/>
        <w:autoSpaceDN w:val="0"/>
        <w:jc w:val="both"/>
        <w:rPr>
          <w:rFonts w:ascii="Calibri" w:hAnsi="Calibri" w:cs="Courier New"/>
          <w:szCs w:val="20"/>
        </w:rPr>
      </w:pPr>
      <w:r>
        <w:rPr>
          <w:rFonts w:ascii="Calibri" w:hAnsi="Calibri" w:cs="Courier New"/>
          <w:szCs w:val="20"/>
        </w:rPr>
        <w:t>Ils acceptent également le dépôt de leur mémoire/TFE et du t</w:t>
      </w:r>
      <w:r>
        <w:rPr>
          <w:rFonts w:ascii="Calibri" w:hAnsi="Calibri" w:cs="Courier New"/>
          <w:szCs w:val="20"/>
        </w:rPr>
        <w:t>exte de leur communication sur le site internet de l’AGE.</w:t>
      </w:r>
    </w:p>
    <w:p w:rsidR="00AF0E6F" w:rsidRDefault="00AF0E6F">
      <w:pPr>
        <w:rPr>
          <w:rFonts w:ascii="Calibri" w:hAnsi="Calibri" w:cs="Courier New"/>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b/>
          <w:szCs w:val="20"/>
        </w:rPr>
        <w:t>Article 11 – Acceptation</w:t>
      </w:r>
    </w:p>
    <w:p w:rsidR="00AF0E6F" w:rsidRDefault="00AF0E6F">
      <w:pPr>
        <w:autoSpaceDE w:val="0"/>
        <w:autoSpaceDN w:val="0"/>
        <w:adjustRightInd w:val="0"/>
        <w:jc w:val="both"/>
        <w:rPr>
          <w:rFonts w:ascii="Calibri" w:hAnsi="Calibri" w:cs="Courier New"/>
          <w:b/>
          <w:szCs w:val="20"/>
        </w:rPr>
      </w:pPr>
    </w:p>
    <w:p w:rsidR="00AF0E6F" w:rsidRDefault="00D459B8">
      <w:pPr>
        <w:autoSpaceDE w:val="0"/>
        <w:autoSpaceDN w:val="0"/>
        <w:adjustRightInd w:val="0"/>
        <w:jc w:val="both"/>
        <w:rPr>
          <w:rFonts w:ascii="Calibri" w:hAnsi="Calibri" w:cs="Courier New"/>
          <w:b/>
          <w:szCs w:val="20"/>
        </w:rPr>
      </w:pPr>
      <w:r>
        <w:rPr>
          <w:rFonts w:ascii="Calibri" w:hAnsi="Calibri" w:cs="Courier New"/>
          <w:szCs w:val="20"/>
        </w:rPr>
        <w:t>Le dépôt d’une candidature vaut acceptation du règlement du concours.</w:t>
      </w:r>
      <w:r>
        <w:rPr>
          <w:rFonts w:ascii="Calibri" w:hAnsi="Calibri" w:cs="Courier New"/>
          <w:b/>
          <w:szCs w:val="20"/>
        </w:rPr>
        <w:t xml:space="preserve"> </w:t>
      </w:r>
    </w:p>
    <w:p w:rsidR="00AF0E6F" w:rsidRDefault="00AF0E6F">
      <w:pPr>
        <w:rPr>
          <w:rFonts w:ascii="Calibri" w:hAnsi="Calibri" w:cs="Courier New"/>
          <w:szCs w:val="20"/>
        </w:rPr>
      </w:pPr>
    </w:p>
    <w:p w:rsidR="00AF0E6F" w:rsidRDefault="00AF0E6F">
      <w:pPr>
        <w:rPr>
          <w:rFonts w:ascii="Calibri" w:hAnsi="Calibri" w:cs="Courier New"/>
          <w:szCs w:val="20"/>
        </w:rPr>
      </w:pPr>
    </w:p>
    <w:p w:rsidR="00AF0E6F" w:rsidRDefault="00AF0E6F">
      <w:pPr>
        <w:rPr>
          <w:rFonts w:ascii="Calibri" w:hAnsi="Calibri" w:cs="Courier New"/>
          <w:szCs w:val="20"/>
        </w:rPr>
      </w:pPr>
    </w:p>
    <w:sectPr w:rsidR="00AF0E6F">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6F" w:rsidRDefault="00D459B8">
      <w:r>
        <w:separator/>
      </w:r>
    </w:p>
  </w:endnote>
  <w:endnote w:type="continuationSeparator" w:id="0">
    <w:p w:rsidR="00AF0E6F" w:rsidRDefault="00D4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UI-Bold">
    <w:altName w:val="Cambria"/>
    <w:panose1 w:val="00000000000000000000"/>
    <w:charset w:val="00"/>
    <w:family w:val="swiss"/>
    <w:notTrueType/>
    <w:pitch w:val="default"/>
    <w:sig w:usb0="00000003" w:usb1="00000000" w:usb2="00000000" w:usb3="00000000" w:csb0="00000001" w:csb1="00000000"/>
  </w:font>
  <w:font w:name="SegoeUI">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6F" w:rsidRDefault="00D459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F0E6F" w:rsidRDefault="00AF0E6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6F" w:rsidRDefault="00D459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AF0E6F" w:rsidRDefault="00AF0E6F">
    <w:pPr>
      <w:pStyle w:val="Pieddepage"/>
      <w:ind w:right="360"/>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6F" w:rsidRDefault="00D459B8">
    <w:pPr>
      <w:pStyle w:val="Pieddepage"/>
      <w:jc w:val="center"/>
    </w:pPr>
    <w:r>
      <w:t>Prix du mémoire en éducation – Année académique 2020-2021</w:t>
    </w:r>
  </w:p>
  <w:p w:rsidR="00AF0E6F" w:rsidRDefault="00AF0E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6F" w:rsidRDefault="00D459B8">
      <w:r>
        <w:separator/>
      </w:r>
    </w:p>
  </w:footnote>
  <w:footnote w:type="continuationSeparator" w:id="0">
    <w:p w:rsidR="00AF0E6F" w:rsidRDefault="00D459B8">
      <w:r>
        <w:continuationSeparator/>
      </w:r>
    </w:p>
  </w:footnote>
  <w:footnote w:id="1">
    <w:p w:rsidR="00AF0E6F" w:rsidRDefault="00D459B8">
      <w:pPr>
        <w:pStyle w:val="Notedebasdepage"/>
        <w:jc w:val="both"/>
      </w:pPr>
      <w:r>
        <w:rPr>
          <w:rStyle w:val="Appelnotedebasdep"/>
        </w:rPr>
        <w:footnoteRef/>
      </w:r>
      <w:r>
        <w:t xml:space="preserve"> </w:t>
      </w:r>
      <w:r>
        <w:rPr>
          <w:rFonts w:ascii="Verdana" w:hAnsi="Verdana"/>
          <w:sz w:val="16"/>
          <w:szCs w:val="16"/>
        </w:rPr>
        <w:t xml:space="preserve">L’expression « Fédération Wallonie-Bruxelles » désigne la « Communauté française de Belgique » visée par la loi </w:t>
      </w:r>
      <w:r>
        <w:rPr>
          <w:rFonts w:ascii="Verdana" w:hAnsi="Verdana"/>
          <w:sz w:val="16"/>
          <w:szCs w:val="16"/>
          <w:lang w:val="fr-BE"/>
        </w:rPr>
        <w:t xml:space="preserve">spéciale de réformes institutionnelles du 8 août </w:t>
      </w:r>
      <w:smartTag w:uri="urn:schemas-microsoft-com:office:smarttags" w:element="metricconverter">
        <w:smartTagPr>
          <w:attr w:name="ProductID" w:val="1980, M"/>
        </w:smartTagPr>
        <w:r>
          <w:rPr>
            <w:rFonts w:ascii="Verdana" w:hAnsi="Verdana"/>
            <w:sz w:val="16"/>
            <w:szCs w:val="16"/>
            <w:lang w:val="fr-BE"/>
          </w:rPr>
          <w:t xml:space="preserve">1980, </w:t>
        </w:r>
        <w:r>
          <w:rPr>
            <w:rFonts w:ascii="Verdana" w:hAnsi="Verdana"/>
            <w:i/>
            <w:sz w:val="16"/>
            <w:szCs w:val="16"/>
            <w:u w:val="single"/>
            <w:lang w:val="fr-BE"/>
          </w:rPr>
          <w:t>M</w:t>
        </w:r>
      </w:smartTag>
      <w:r>
        <w:rPr>
          <w:rFonts w:ascii="Verdana" w:hAnsi="Verdana"/>
          <w:i/>
          <w:sz w:val="16"/>
          <w:szCs w:val="16"/>
          <w:u w:val="single"/>
          <w:lang w:val="fr-BE"/>
        </w:rPr>
        <w:t>.B</w:t>
      </w:r>
      <w:r>
        <w:rPr>
          <w:rFonts w:ascii="Verdana" w:hAnsi="Verdana"/>
          <w:i/>
          <w:sz w:val="16"/>
          <w:szCs w:val="16"/>
          <w:lang w:val="fr-BE"/>
        </w:rPr>
        <w:t>.</w:t>
      </w:r>
      <w:r>
        <w:rPr>
          <w:rFonts w:ascii="Verdana" w:hAnsi="Verdana"/>
          <w:sz w:val="16"/>
          <w:szCs w:val="16"/>
          <w:lang w:val="fr-BE"/>
        </w:rPr>
        <w:t>, 15-08-1980.</w:t>
      </w:r>
    </w:p>
  </w:footnote>
  <w:footnote w:id="2">
    <w:p w:rsidR="00AF0E6F" w:rsidRDefault="00D459B8">
      <w:pPr>
        <w:pStyle w:val="Notedebasdepage"/>
        <w:jc w:val="both"/>
      </w:pPr>
      <w:r>
        <w:rPr>
          <w:rStyle w:val="Appelnotedebasdep"/>
        </w:rPr>
        <w:footnoteRef/>
      </w:r>
      <w:r>
        <w:t xml:space="preserve"> </w:t>
      </w:r>
      <w:r>
        <w:rPr>
          <w:rFonts w:ascii="Verdana" w:hAnsi="Verdana" w:cs="Courier New"/>
          <w:sz w:val="16"/>
          <w:szCs w:val="16"/>
        </w:rPr>
        <w:t>Sans mention qui permette d’identifier le candidat ou la candidate, le promoteur ou la promotrice du mémoire/TFE ou l’établissement d’enseignement supérieur.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6F" w:rsidRDefault="00D459B8">
    <w:pPr>
      <w:pStyle w:val="En-tte"/>
      <w:jc w:val="center"/>
      <w:rPr>
        <w:rFonts w:ascii="Garamond" w:hAnsi="Garamond"/>
        <w:sz w:val="16"/>
        <w:szCs w:val="16"/>
      </w:rPr>
    </w:pPr>
    <w:r>
      <w:rPr>
        <w:rFonts w:ascii="Garamond" w:hAnsi="Garamond"/>
        <w:sz w:val="16"/>
        <w:szCs w:val="16"/>
      </w:rPr>
      <w:t>Fédération Wallonie-Bruxelles - Administration générale de l’Enseignement – Règlement  2020-2021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6F" w:rsidRDefault="00D459B8">
    <w:pPr>
      <w:pStyle w:val="En-tt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612"/>
    <w:multiLevelType w:val="hybridMultilevel"/>
    <w:tmpl w:val="FDD0B3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5F0D60"/>
    <w:multiLevelType w:val="hybridMultilevel"/>
    <w:tmpl w:val="BF661F48"/>
    <w:lvl w:ilvl="0" w:tplc="6704690E">
      <w:start w:val="6"/>
      <w:numFmt w:val="bullet"/>
      <w:lvlText w:val="-"/>
      <w:lvlJc w:val="left"/>
      <w:pPr>
        <w:tabs>
          <w:tab w:val="num" w:pos="720"/>
        </w:tabs>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15:restartNumberingAfterBreak="0">
    <w:nsid w:val="1D8D5B5B"/>
    <w:multiLevelType w:val="hybridMultilevel"/>
    <w:tmpl w:val="F858F66C"/>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A2679"/>
    <w:multiLevelType w:val="hybridMultilevel"/>
    <w:tmpl w:val="E854674C"/>
    <w:lvl w:ilvl="0" w:tplc="924CECA2">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D5631"/>
    <w:multiLevelType w:val="hybridMultilevel"/>
    <w:tmpl w:val="D85A99AA"/>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D4E0C"/>
    <w:multiLevelType w:val="hybridMultilevel"/>
    <w:tmpl w:val="A04E823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BD5842"/>
    <w:multiLevelType w:val="hybridMultilevel"/>
    <w:tmpl w:val="E4A895E2"/>
    <w:lvl w:ilvl="0" w:tplc="B880A84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3AB62632"/>
    <w:multiLevelType w:val="hybridMultilevel"/>
    <w:tmpl w:val="F2E6ED3C"/>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C19AE"/>
    <w:multiLevelType w:val="hybridMultilevel"/>
    <w:tmpl w:val="CC3C93C0"/>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F5491"/>
    <w:multiLevelType w:val="hybridMultilevel"/>
    <w:tmpl w:val="E934032C"/>
    <w:lvl w:ilvl="0" w:tplc="FF84EF94">
      <w:numFmt w:val="bullet"/>
      <w:lvlText w:val="-"/>
      <w:lvlJc w:val="left"/>
      <w:pPr>
        <w:tabs>
          <w:tab w:val="num" w:pos="720"/>
        </w:tabs>
        <w:ind w:left="720" w:hanging="360"/>
      </w:pPr>
      <w:rPr>
        <w:rFonts w:ascii="Corbel" w:eastAsia="Times New Roman" w:hAnsi="Corbe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635C7"/>
    <w:multiLevelType w:val="hybridMultilevel"/>
    <w:tmpl w:val="A3F0C3C6"/>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0F711B"/>
    <w:multiLevelType w:val="hybridMultilevel"/>
    <w:tmpl w:val="D4A66648"/>
    <w:lvl w:ilvl="0" w:tplc="FF84EF94">
      <w:numFmt w:val="bullet"/>
      <w:lvlText w:val="-"/>
      <w:lvlJc w:val="left"/>
      <w:pPr>
        <w:tabs>
          <w:tab w:val="num" w:pos="360"/>
        </w:tabs>
        <w:ind w:left="360" w:hanging="360"/>
      </w:pPr>
      <w:rPr>
        <w:rFonts w:ascii="Corbel" w:eastAsia="Times New Roman" w:hAnsi="Corbe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FF56FF"/>
    <w:multiLevelType w:val="hybridMultilevel"/>
    <w:tmpl w:val="85465EF8"/>
    <w:lvl w:ilvl="0" w:tplc="FF84EF94">
      <w:numFmt w:val="bullet"/>
      <w:lvlText w:val="-"/>
      <w:lvlJc w:val="left"/>
      <w:pPr>
        <w:tabs>
          <w:tab w:val="num" w:pos="360"/>
        </w:tabs>
        <w:ind w:left="360" w:hanging="360"/>
      </w:pPr>
      <w:rPr>
        <w:rFonts w:ascii="Corbel" w:eastAsia="Times New Roman" w:hAnsi="Corbe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382A0B"/>
    <w:multiLevelType w:val="hybridMultilevel"/>
    <w:tmpl w:val="C10A4C2A"/>
    <w:lvl w:ilvl="0" w:tplc="D8ACBCDC">
      <w:start w:val="3"/>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1709AF"/>
    <w:multiLevelType w:val="hybridMultilevel"/>
    <w:tmpl w:val="657E2CBA"/>
    <w:lvl w:ilvl="0" w:tplc="5BAEBF52">
      <w:start w:val="4"/>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065CA2"/>
    <w:multiLevelType w:val="hybridMultilevel"/>
    <w:tmpl w:val="D97893A2"/>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8"/>
  </w:num>
  <w:num w:numId="8">
    <w:abstractNumId w:val="4"/>
  </w:num>
  <w:num w:numId="9">
    <w:abstractNumId w:val="9"/>
  </w:num>
  <w:num w:numId="10">
    <w:abstractNumId w:val="7"/>
  </w:num>
  <w:num w:numId="11">
    <w:abstractNumId w:val="15"/>
  </w:num>
  <w:num w:numId="12">
    <w:abstractNumId w:val="10"/>
  </w:num>
  <w:num w:numId="13">
    <w:abstractNumId w:val="2"/>
  </w:num>
  <w:num w:numId="14">
    <w:abstractNumId w:val="12"/>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6F"/>
    <w:rsid w:val="00AF0E6F"/>
    <w:rsid w:val="00D459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5:docId w15:val="{ABAB1F12-8154-489E-8C2F-6BAE56E7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FF"/>
      <w:u w:val="singl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sz w:val="24"/>
      <w:szCs w:val="24"/>
      <w:lang w:val="fr-FR" w:eastAsia="fr-FR"/>
    </w:rPr>
  </w:style>
  <w:style w:type="character" w:styleId="Numrodepage">
    <w:name w:val="page number"/>
    <w:basedOn w:val="Policepardfaut"/>
    <w:uiPriority w:val="99"/>
    <w:rPr>
      <w:rFonts w:cs="Times New Roman"/>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rPr>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sz w:val="0"/>
      <w:szCs w:val="0"/>
      <w:lang w:val="fr-FR" w:eastAsia="fr-FR"/>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val="fr-FR" w:eastAsia="fr-FR"/>
    </w:rPr>
  </w:style>
  <w:style w:type="paragraph" w:styleId="NormalWeb">
    <w:name w:val="Normal (Web)"/>
    <w:basedOn w:val="Normal"/>
    <w:uiPriority w:val="99"/>
    <w:unhideWhenUsed/>
    <w:rPr>
      <w:rFonts w:eastAsia="Calibri"/>
      <w:lang w:val="fr-BE" w:eastAsia="fr-BE"/>
    </w:rPr>
  </w:style>
  <w:style w:type="character" w:styleId="lev">
    <w:name w:val="Strong"/>
    <w:basedOn w:val="Policepardfaut"/>
    <w:uiPriority w:val="22"/>
    <w:qFormat/>
    <w:locked/>
    <w:rPr>
      <w:b/>
      <w:bCs/>
    </w:rPr>
  </w:style>
  <w:style w:type="character" w:styleId="Lienhypertextesuivivisit">
    <w:name w:val="FollowedHyperlink"/>
    <w:basedOn w:val="Policepardfau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2604">
      <w:bodyDiv w:val="1"/>
      <w:marLeft w:val="0"/>
      <w:marRight w:val="0"/>
      <w:marTop w:val="0"/>
      <w:marBottom w:val="0"/>
      <w:divBdr>
        <w:top w:val="none" w:sz="0" w:space="0" w:color="auto"/>
        <w:left w:val="none" w:sz="0" w:space="0" w:color="auto"/>
        <w:bottom w:val="none" w:sz="0" w:space="0" w:color="auto"/>
        <w:right w:val="none" w:sz="0" w:space="0" w:color="auto"/>
      </w:divBdr>
    </w:div>
    <w:div w:id="1351907169">
      <w:bodyDiv w:val="1"/>
      <w:marLeft w:val="0"/>
      <w:marRight w:val="0"/>
      <w:marTop w:val="0"/>
      <w:marBottom w:val="0"/>
      <w:divBdr>
        <w:top w:val="none" w:sz="0" w:space="0" w:color="auto"/>
        <w:left w:val="none" w:sz="0" w:space="0" w:color="auto"/>
        <w:bottom w:val="none" w:sz="0" w:space="0" w:color="auto"/>
        <w:right w:val="none" w:sz="0" w:space="0" w:color="auto"/>
      </w:divBdr>
    </w:div>
    <w:div w:id="1557624099">
      <w:marLeft w:val="0"/>
      <w:marRight w:val="0"/>
      <w:marTop w:val="0"/>
      <w:marBottom w:val="0"/>
      <w:divBdr>
        <w:top w:val="none" w:sz="0" w:space="0" w:color="auto"/>
        <w:left w:val="none" w:sz="0" w:space="0" w:color="auto"/>
        <w:bottom w:val="none" w:sz="0" w:space="0" w:color="auto"/>
        <w:right w:val="none" w:sz="0" w:space="0" w:color="auto"/>
      </w:divBdr>
    </w:div>
    <w:div w:id="1557624100">
      <w:marLeft w:val="0"/>
      <w:marRight w:val="0"/>
      <w:marTop w:val="0"/>
      <w:marBottom w:val="0"/>
      <w:divBdr>
        <w:top w:val="none" w:sz="0" w:space="0" w:color="auto"/>
        <w:left w:val="none" w:sz="0" w:space="0" w:color="auto"/>
        <w:bottom w:val="none" w:sz="0" w:space="0" w:color="auto"/>
        <w:right w:val="none" w:sz="0" w:space="0" w:color="auto"/>
      </w:divBdr>
    </w:div>
    <w:div w:id="1557624101">
      <w:marLeft w:val="0"/>
      <w:marRight w:val="0"/>
      <w:marTop w:val="0"/>
      <w:marBottom w:val="0"/>
      <w:divBdr>
        <w:top w:val="none" w:sz="0" w:space="0" w:color="auto"/>
        <w:left w:val="none" w:sz="0" w:space="0" w:color="auto"/>
        <w:bottom w:val="none" w:sz="0" w:space="0" w:color="auto"/>
        <w:right w:val="none" w:sz="0" w:space="0" w:color="auto"/>
      </w:divBdr>
    </w:div>
    <w:div w:id="16283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nseignement.be" TargetMode="External"/><Relationship Id="rId4" Type="http://schemas.openxmlformats.org/officeDocument/2006/relationships/settings" Target="settings.xml"/><Relationship Id="rId9" Type="http://schemas.openxmlformats.org/officeDocument/2006/relationships/hyperlink" Target="http://www.federation-wallonie-bruxelles.b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16054-C46E-41E1-A6BB-9CA49F66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1510</Words>
  <Characters>8748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Prix mémoire de l’OPC</vt:lpstr>
    </vt:vector>
  </TitlesOfParts>
  <Company>ETNIC</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mémoire de l’OPC</dc:title>
  <dc:creator>ETNIC</dc:creator>
  <cp:lastModifiedBy>CARVALLO Camilia</cp:lastModifiedBy>
  <cp:revision>9</cp:revision>
  <cp:lastPrinted>2020-02-20T13:05:00Z</cp:lastPrinted>
  <dcterms:created xsi:type="dcterms:W3CDTF">2021-01-15T16:03:00Z</dcterms:created>
  <dcterms:modified xsi:type="dcterms:W3CDTF">2021-04-14T07:27:00Z</dcterms:modified>
</cp:coreProperties>
</file>