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6B3" w:rsidRDefault="00F526B3" w:rsidP="00025730">
      <w:pPr>
        <w:pBdr>
          <w:top w:val="single" w:sz="4" w:space="1" w:color="auto"/>
          <w:left w:val="single" w:sz="4" w:space="4" w:color="auto"/>
          <w:bottom w:val="single" w:sz="4" w:space="1" w:color="auto"/>
          <w:right w:val="single" w:sz="4" w:space="4" w:color="auto"/>
        </w:pBdr>
        <w:jc w:val="center"/>
        <w:rPr>
          <w:b/>
          <w:sz w:val="24"/>
        </w:rPr>
      </w:pPr>
      <w:r w:rsidRPr="00E8634F">
        <w:rPr>
          <w:b/>
          <w:sz w:val="24"/>
        </w:rPr>
        <w:t xml:space="preserve">Atelier </w:t>
      </w:r>
      <w:r>
        <w:rPr>
          <w:b/>
          <w:sz w:val="24"/>
        </w:rPr>
        <w:t xml:space="preserve">animé par Myriam Monheim de </w:t>
      </w:r>
      <w:r w:rsidRPr="00E8634F">
        <w:rPr>
          <w:b/>
          <w:sz w:val="24"/>
        </w:rPr>
        <w:t>Repères </w:t>
      </w:r>
    </w:p>
    <w:p w:rsidR="00F526B3" w:rsidRPr="00E8634F" w:rsidRDefault="00F526B3" w:rsidP="00025730">
      <w:pPr>
        <w:pBdr>
          <w:top w:val="single" w:sz="4" w:space="1" w:color="auto"/>
          <w:left w:val="single" w:sz="4" w:space="4" w:color="auto"/>
          <w:bottom w:val="single" w:sz="4" w:space="1" w:color="auto"/>
          <w:right w:val="single" w:sz="4" w:space="4" w:color="auto"/>
        </w:pBdr>
        <w:jc w:val="center"/>
        <w:rPr>
          <w:b/>
          <w:sz w:val="24"/>
        </w:rPr>
      </w:pPr>
      <w:r w:rsidRPr="00E8634F">
        <w:rPr>
          <w:b/>
          <w:sz w:val="24"/>
        </w:rPr>
        <w:t xml:space="preserve"> « Quand le contenant dit des choses du contenu … »</w:t>
      </w:r>
    </w:p>
    <w:p w:rsidR="00F526B3" w:rsidRPr="00E8634F" w:rsidRDefault="00F526B3" w:rsidP="00025730">
      <w:pPr>
        <w:pBdr>
          <w:top w:val="single" w:sz="4" w:space="1" w:color="auto"/>
          <w:left w:val="single" w:sz="4" w:space="4" w:color="auto"/>
          <w:bottom w:val="single" w:sz="4" w:space="1" w:color="auto"/>
          <w:right w:val="single" w:sz="4" w:space="4" w:color="auto"/>
        </w:pBdr>
        <w:jc w:val="center"/>
        <w:rPr>
          <w:b/>
          <w:sz w:val="24"/>
        </w:rPr>
      </w:pPr>
      <w:r w:rsidRPr="00E8634F">
        <w:rPr>
          <w:b/>
          <w:sz w:val="24"/>
        </w:rPr>
        <w:t>Journée Territoriale Bruxelles – 8/5/2012</w:t>
      </w:r>
    </w:p>
    <w:p w:rsidR="00F526B3" w:rsidRDefault="00F526B3"/>
    <w:p w:rsidR="00F526B3" w:rsidRDefault="00F526B3" w:rsidP="00FF2CBE">
      <w:pPr>
        <w:ind w:left="357" w:firstLine="0"/>
      </w:pPr>
    </w:p>
    <w:p w:rsidR="00F526B3" w:rsidRDefault="00F526B3" w:rsidP="00CC16E2">
      <w:pPr>
        <w:pStyle w:val="ListParagraph"/>
        <w:numPr>
          <w:ilvl w:val="0"/>
          <w:numId w:val="3"/>
        </w:numPr>
        <w:rPr>
          <w:b/>
          <w:u w:val="single"/>
        </w:rPr>
      </w:pPr>
      <w:r>
        <w:rPr>
          <w:b/>
          <w:u w:val="single"/>
        </w:rPr>
        <w:t>Présentation de l’atelier en amont des JT</w:t>
      </w:r>
    </w:p>
    <w:p w:rsidR="00F526B3" w:rsidRDefault="00F526B3" w:rsidP="009341E1">
      <w:pPr>
        <w:pStyle w:val="ListParagraph"/>
        <w:ind w:left="717" w:firstLine="0"/>
        <w:rPr>
          <w:b/>
          <w:u w:val="single"/>
        </w:rPr>
      </w:pPr>
    </w:p>
    <w:p w:rsidR="00F526B3" w:rsidRPr="00C31735" w:rsidRDefault="00F526B3" w:rsidP="00C31735">
      <w:pPr>
        <w:spacing w:after="120"/>
        <w:ind w:left="357" w:firstLine="0"/>
        <w:jc w:val="both"/>
        <w:rPr>
          <w:i/>
        </w:rPr>
      </w:pPr>
      <w:r w:rsidRPr="00C31735">
        <w:rPr>
          <w:i/>
        </w:rPr>
        <w:t xml:space="preserve">Au-delà de ce qui est concrètement réalisé lors d’une activité, les processus soutenus pour la mise en place de cette activité sont eux aussi porteurs d'effets. </w:t>
      </w:r>
    </w:p>
    <w:p w:rsidR="00F526B3" w:rsidRPr="00C31735" w:rsidRDefault="00F526B3" w:rsidP="00C31735">
      <w:pPr>
        <w:spacing w:after="120"/>
        <w:ind w:left="357" w:firstLine="0"/>
        <w:jc w:val="both"/>
        <w:rPr>
          <w:i/>
        </w:rPr>
      </w:pPr>
      <w:r w:rsidRPr="00C31735">
        <w:rPr>
          <w:i/>
        </w:rPr>
        <w:t>Comment dans une structure comme la CBE, insuffler une dynamique et des processus de travail en accord avec les valeurs sous-tendues par les actions mises en place ?</w:t>
      </w:r>
    </w:p>
    <w:p w:rsidR="00F526B3" w:rsidRPr="00C31735" w:rsidRDefault="00F526B3" w:rsidP="00C31735">
      <w:pPr>
        <w:spacing w:after="120"/>
        <w:ind w:left="357" w:firstLine="0"/>
        <w:jc w:val="both"/>
        <w:rPr>
          <w:i/>
        </w:rPr>
      </w:pPr>
      <w:r w:rsidRPr="00C31735">
        <w:rPr>
          <w:i/>
        </w:rPr>
        <w:t>Comment soutenir les notions de co-construction, de collégialité, de collectivité (dans le souci des individualités), de réflexivité, de partage et de soutien entre pairs ou entre partenaires ?</w:t>
      </w:r>
    </w:p>
    <w:p w:rsidR="00F526B3" w:rsidRPr="00C31735" w:rsidRDefault="00F526B3" w:rsidP="00C31735">
      <w:pPr>
        <w:spacing w:before="120"/>
        <w:ind w:left="357" w:firstLine="0"/>
        <w:jc w:val="both"/>
        <w:rPr>
          <w:i/>
        </w:rPr>
      </w:pPr>
      <w:r w:rsidRPr="00C31735">
        <w:rPr>
          <w:i/>
        </w:rPr>
        <w:t xml:space="preserve">L'atelier sera une occasion de penser collectivement son travail pour  donner corps à ses valeurs et ses principes de travail lors de la mise en place d’un projet. </w:t>
      </w:r>
    </w:p>
    <w:p w:rsidR="00F526B3" w:rsidRDefault="00F526B3" w:rsidP="009341E1">
      <w:pPr>
        <w:pStyle w:val="ListParagraph"/>
        <w:ind w:left="717" w:firstLine="0"/>
        <w:rPr>
          <w:b/>
          <w:u w:val="single"/>
        </w:rPr>
      </w:pPr>
    </w:p>
    <w:p w:rsidR="00F526B3" w:rsidRDefault="00F526B3" w:rsidP="00CC16E2">
      <w:pPr>
        <w:pStyle w:val="ListParagraph"/>
        <w:numPr>
          <w:ilvl w:val="0"/>
          <w:numId w:val="3"/>
        </w:numPr>
        <w:rPr>
          <w:b/>
          <w:u w:val="single"/>
        </w:rPr>
      </w:pPr>
      <w:r w:rsidRPr="00CC16E2">
        <w:rPr>
          <w:b/>
          <w:u w:val="single"/>
        </w:rPr>
        <w:t xml:space="preserve">Attentes </w:t>
      </w:r>
      <w:r>
        <w:rPr>
          <w:b/>
          <w:u w:val="single"/>
        </w:rPr>
        <w:t xml:space="preserve">des participantes </w:t>
      </w:r>
      <w:r w:rsidRPr="00CC16E2">
        <w:rPr>
          <w:b/>
          <w:u w:val="single"/>
        </w:rPr>
        <w:t>vis-à-vis de l’atelier :</w:t>
      </w:r>
    </w:p>
    <w:p w:rsidR="00F526B3" w:rsidRPr="00CC16E2" w:rsidRDefault="00F526B3" w:rsidP="00796ECB">
      <w:pPr>
        <w:pStyle w:val="ListParagraph"/>
        <w:ind w:left="717" w:firstLine="0"/>
        <w:rPr>
          <w:b/>
          <w:u w:val="single"/>
        </w:rPr>
      </w:pPr>
    </w:p>
    <w:p w:rsidR="00F526B3" w:rsidRDefault="00F526B3" w:rsidP="00CC16E2">
      <w:pPr>
        <w:pStyle w:val="ListParagraph"/>
        <w:numPr>
          <w:ilvl w:val="0"/>
          <w:numId w:val="4"/>
        </w:numPr>
      </w:pPr>
      <w:r>
        <w:t>Aborder les notions de co-construction, de collectivité, de collégialité dans la CBE.</w:t>
      </w:r>
    </w:p>
    <w:p w:rsidR="00F526B3" w:rsidRDefault="00F526B3" w:rsidP="00CC16E2">
      <w:pPr>
        <w:pStyle w:val="ListParagraph"/>
        <w:numPr>
          <w:ilvl w:val="0"/>
          <w:numId w:val="4"/>
        </w:numPr>
      </w:pPr>
      <w:r>
        <w:t>Comment ouvrir le cadre d’une CBE pour</w:t>
      </w:r>
      <w:r w:rsidRPr="001E35EC">
        <w:t xml:space="preserve"> </w:t>
      </w:r>
      <w:r>
        <w:t>permettre la créativité et l’initiative et rendre ce cadre contenant pour mener à bien des actions, et favoriser la responsabilisation de chacun ?</w:t>
      </w:r>
    </w:p>
    <w:p w:rsidR="00F526B3" w:rsidRDefault="00F526B3" w:rsidP="00CC16E2">
      <w:pPr>
        <w:pStyle w:val="ListParagraph"/>
        <w:numPr>
          <w:ilvl w:val="0"/>
          <w:numId w:val="4"/>
        </w:numPr>
      </w:pPr>
      <w:r>
        <w:t>Titre intrigant.</w:t>
      </w:r>
    </w:p>
    <w:p w:rsidR="00F526B3" w:rsidRDefault="00F526B3" w:rsidP="00D837D0"/>
    <w:p w:rsidR="00F526B3" w:rsidRPr="00CC16E2" w:rsidRDefault="00F526B3" w:rsidP="00CC16E2">
      <w:pPr>
        <w:pStyle w:val="ListParagraph"/>
        <w:numPr>
          <w:ilvl w:val="0"/>
          <w:numId w:val="3"/>
        </w:numPr>
        <w:rPr>
          <w:b/>
          <w:u w:val="single"/>
        </w:rPr>
      </w:pPr>
      <w:r w:rsidRPr="00CC16E2">
        <w:rPr>
          <w:b/>
          <w:u w:val="single"/>
        </w:rPr>
        <w:t xml:space="preserve">Interview </w:t>
      </w:r>
      <w:r>
        <w:rPr>
          <w:b/>
          <w:u w:val="single"/>
        </w:rPr>
        <w:t>de R</w:t>
      </w:r>
      <w:r w:rsidRPr="00CC16E2">
        <w:rPr>
          <w:b/>
          <w:u w:val="single"/>
        </w:rPr>
        <w:t>epères</w:t>
      </w:r>
      <w:r>
        <w:rPr>
          <w:b/>
          <w:u w:val="single"/>
        </w:rPr>
        <w:t xml:space="preserve"> à propos de sa « trouvaille »</w:t>
      </w:r>
    </w:p>
    <w:p w:rsidR="00F526B3" w:rsidRDefault="00F526B3" w:rsidP="00D837D0"/>
    <w:p w:rsidR="00F526B3" w:rsidRPr="00911ECC" w:rsidRDefault="00F526B3" w:rsidP="00AD24BD">
      <w:pPr>
        <w:ind w:left="357" w:firstLine="0"/>
        <w:jc w:val="both"/>
      </w:pPr>
      <w:r w:rsidRPr="00911ECC">
        <w:t xml:space="preserve">Afin </w:t>
      </w:r>
      <w:r>
        <w:t>de mettre en lumière</w:t>
      </w:r>
      <w:r w:rsidRPr="00911ECC">
        <w:t xml:space="preserve"> certains principes de travail, techniques, outils, etc., il a été demandé aux accompagnateurs </w:t>
      </w:r>
      <w:r>
        <w:t>de présenter, pendant l’atelier,</w:t>
      </w:r>
      <w:r w:rsidRPr="00911ECC">
        <w:t xml:space="preserve"> une « trouvaille » rencontrée au gré du projet CBE.</w:t>
      </w:r>
      <w:r>
        <w:t xml:space="preserve"> L’équipe de Repères a décidé de présenter sa « trouvaille » collective dans le cadre de ce projet pilote : l’organisation spécifique de l’équipe dans ce contexte singulier.</w:t>
      </w:r>
    </w:p>
    <w:p w:rsidR="00F526B3" w:rsidRPr="00911ECC" w:rsidRDefault="00F526B3" w:rsidP="00AD24BD">
      <w:pPr>
        <w:ind w:left="357" w:firstLine="0"/>
        <w:jc w:val="both"/>
      </w:pPr>
    </w:p>
    <w:p w:rsidR="00F526B3" w:rsidRDefault="00F526B3" w:rsidP="00AD24BD">
      <w:pPr>
        <w:ind w:left="357" w:firstLine="0"/>
        <w:jc w:val="both"/>
        <w:rPr>
          <w:i/>
        </w:rPr>
      </w:pPr>
      <w:r w:rsidRPr="00AD24BD">
        <w:rPr>
          <w:i/>
        </w:rPr>
        <w:t>Vu le fonctionnement institutionnel particulier de Repères, l'équipe a du inventer une manière spécifique de fonctionner dans le contexte du projet pilote CBE.</w:t>
      </w:r>
      <w:r>
        <w:rPr>
          <w:i/>
        </w:rPr>
        <w:t xml:space="preserve"> </w:t>
      </w:r>
      <w:r w:rsidRPr="00AD24BD">
        <w:rPr>
          <w:i/>
        </w:rPr>
        <w:t>L'engagement d</w:t>
      </w:r>
      <w:r>
        <w:rPr>
          <w:i/>
        </w:rPr>
        <w:t>'un responsable de projet</w:t>
      </w:r>
      <w:r w:rsidRPr="00AD24BD">
        <w:rPr>
          <w:i/>
        </w:rPr>
        <w:t xml:space="preserve"> a été réalisé par Repères pour mener à bien le projet pilote. Cette nouvelle personne dans l'équipe assume le fil rouge du projet, et fonctionne le plus </w:t>
      </w:r>
      <w:r>
        <w:rPr>
          <w:i/>
        </w:rPr>
        <w:t xml:space="preserve">que </w:t>
      </w:r>
      <w:r w:rsidRPr="00AD24BD">
        <w:rPr>
          <w:i/>
        </w:rPr>
        <w:t>possible en binôme avec l'un ou l'autre collègue formateur de l'équipe.</w:t>
      </w:r>
    </w:p>
    <w:p w:rsidR="00F526B3" w:rsidRDefault="00F526B3" w:rsidP="00AD24BD">
      <w:pPr>
        <w:ind w:left="357" w:firstLine="0"/>
        <w:jc w:val="both"/>
        <w:rPr>
          <w:i/>
        </w:rPr>
      </w:pPr>
      <w:r w:rsidRPr="00AD24BD">
        <w:rPr>
          <w:i/>
        </w:rPr>
        <w:t> </w:t>
      </w:r>
      <w:r w:rsidRPr="00AD24BD">
        <w:rPr>
          <w:i/>
        </w:rPr>
        <w:br/>
      </w:r>
      <w:r w:rsidRPr="00A86507">
        <w:rPr>
          <w:i/>
        </w:rPr>
        <w:t>Chaque CBE est accompagnée par un binôme de formateurs de Repères</w:t>
      </w:r>
      <w:r>
        <w:rPr>
          <w:i/>
        </w:rPr>
        <w:t xml:space="preserve">, composé du </w:t>
      </w:r>
      <w:r w:rsidRPr="00A86507">
        <w:rPr>
          <w:i/>
        </w:rPr>
        <w:t>responsab</w:t>
      </w:r>
      <w:r>
        <w:rPr>
          <w:i/>
        </w:rPr>
        <w:t xml:space="preserve">le du projet CBE, </w:t>
      </w:r>
      <w:r w:rsidRPr="00A86507">
        <w:rPr>
          <w:i/>
        </w:rPr>
        <w:t xml:space="preserve">et </w:t>
      </w:r>
      <w:r>
        <w:rPr>
          <w:i/>
        </w:rPr>
        <w:t>d’</w:t>
      </w:r>
      <w:r w:rsidRPr="00A86507">
        <w:rPr>
          <w:i/>
        </w:rPr>
        <w:t>un de ses collègues, notamment dans les premières rencontres pour l'analyse de demande, et ensuite lors des moments d'évaluation, et d'autres évènements, à définir au gré de l'accompagnement.</w:t>
      </w:r>
    </w:p>
    <w:p w:rsidR="00F526B3" w:rsidRDefault="00F526B3" w:rsidP="00AD24BD">
      <w:pPr>
        <w:ind w:left="357" w:firstLine="0"/>
        <w:jc w:val="both"/>
        <w:rPr>
          <w:i/>
        </w:rPr>
      </w:pPr>
      <w:r w:rsidRPr="00A86507">
        <w:rPr>
          <w:i/>
        </w:rPr>
        <w:t xml:space="preserve">Quatre binômes </w:t>
      </w:r>
      <w:r>
        <w:rPr>
          <w:i/>
        </w:rPr>
        <w:t xml:space="preserve">de formateurs de Repères </w:t>
      </w:r>
      <w:r w:rsidRPr="00A86507">
        <w:rPr>
          <w:i/>
        </w:rPr>
        <w:t xml:space="preserve">se sont donc constitués couvrant ainsi les 10 écoles </w:t>
      </w:r>
      <w:r>
        <w:rPr>
          <w:i/>
        </w:rPr>
        <w:t xml:space="preserve">réparties sur </w:t>
      </w:r>
      <w:r w:rsidRPr="00A86507">
        <w:rPr>
          <w:i/>
        </w:rPr>
        <w:t>les territoires</w:t>
      </w:r>
      <w:r>
        <w:rPr>
          <w:i/>
        </w:rPr>
        <w:t xml:space="preserve"> bruxellois et liégeois</w:t>
      </w:r>
      <w:r w:rsidRPr="00A86507">
        <w:rPr>
          <w:i/>
        </w:rPr>
        <w:t>.</w:t>
      </w:r>
    </w:p>
    <w:p w:rsidR="00F526B3" w:rsidRDefault="00F526B3" w:rsidP="00AD24BD">
      <w:pPr>
        <w:ind w:left="357" w:firstLine="0"/>
        <w:jc w:val="both"/>
        <w:rPr>
          <w:i/>
        </w:rPr>
      </w:pPr>
      <w:r w:rsidRPr="00A86507">
        <w:rPr>
          <w:i/>
        </w:rPr>
        <w:t>Au niveau du reste du dispositif pilote (les réunions d'accompagnateurs, les journées territoriales)</w:t>
      </w:r>
      <w:r>
        <w:rPr>
          <w:i/>
        </w:rPr>
        <w:t xml:space="preserve"> : </w:t>
      </w:r>
      <w:r w:rsidRPr="00A86507">
        <w:rPr>
          <w:i/>
        </w:rPr>
        <w:t>le responsable du projet est accompagné par l'un ou l'autre de ses quatre collègues, afin de permettre à chacun de ceux-ci de prendre une part active à la réflexion et la mise en place de l'entièreté du processus.</w:t>
      </w:r>
    </w:p>
    <w:p w:rsidR="00F526B3" w:rsidRDefault="00F526B3" w:rsidP="00AD24BD">
      <w:pPr>
        <w:ind w:left="357" w:firstLine="0"/>
        <w:jc w:val="both"/>
        <w:rPr>
          <w:i/>
        </w:rPr>
      </w:pPr>
      <w:r w:rsidRPr="00A86507">
        <w:rPr>
          <w:i/>
        </w:rPr>
        <w:t> </w:t>
      </w:r>
      <w:r w:rsidRPr="00A86507">
        <w:rPr>
          <w:i/>
        </w:rPr>
        <w:br/>
        <w:t>Ce fonctionnement spécifique de Repères dans le contexte du projet CBE permet d'une part, un aller</w:t>
      </w:r>
      <w:r>
        <w:rPr>
          <w:i/>
        </w:rPr>
        <w:t>/</w:t>
      </w:r>
      <w:r w:rsidRPr="00A86507">
        <w:rPr>
          <w:i/>
        </w:rPr>
        <w:t>retour entre le terrain des CBE et le niveau p</w:t>
      </w:r>
      <w:r>
        <w:rPr>
          <w:i/>
        </w:rPr>
        <w:t>lus méta, territorial et global ;</w:t>
      </w:r>
      <w:r w:rsidRPr="00A86507">
        <w:rPr>
          <w:i/>
        </w:rPr>
        <w:t xml:space="preserve"> et d'autre part, l'implication du plus grand nombre au sein de l'équipe </w:t>
      </w:r>
      <w:r>
        <w:rPr>
          <w:i/>
        </w:rPr>
        <w:t xml:space="preserve">de Repères </w:t>
      </w:r>
      <w:r w:rsidRPr="00A86507">
        <w:rPr>
          <w:i/>
        </w:rPr>
        <w:t>ainsi qu'un mouvement dynamique en matière d'implications et de réflexions de chacun.</w:t>
      </w:r>
    </w:p>
    <w:p w:rsidR="00F526B3" w:rsidRDefault="00F526B3" w:rsidP="00AD24BD">
      <w:pPr>
        <w:ind w:left="357" w:firstLine="0"/>
        <w:jc w:val="both"/>
        <w:rPr>
          <w:i/>
        </w:rPr>
      </w:pPr>
      <w:r w:rsidRPr="00A86507">
        <w:rPr>
          <w:i/>
        </w:rPr>
        <w:t> </w:t>
      </w:r>
      <w:r w:rsidRPr="00A86507">
        <w:rPr>
          <w:i/>
        </w:rPr>
        <w:br/>
        <w:t xml:space="preserve">Cette dynamique au sein de l'équipe permet d'assurer le meilleur accueil et soutien qu'il soit du nouveau collaborateur </w:t>
      </w:r>
      <w:r>
        <w:rPr>
          <w:i/>
        </w:rPr>
        <w:t>par</w:t>
      </w:r>
      <w:r w:rsidRPr="00A86507">
        <w:rPr>
          <w:i/>
        </w:rPr>
        <w:t xml:space="preserve"> Repères et donc l'intégration de celui-ci dans sa nouvelle équipe (principe </w:t>
      </w:r>
      <w:r>
        <w:rPr>
          <w:i/>
        </w:rPr>
        <w:t xml:space="preserve">d’un fonctionnement </w:t>
      </w:r>
      <w:r w:rsidRPr="00A86507">
        <w:rPr>
          <w:i/>
        </w:rPr>
        <w:t xml:space="preserve">"pas tout seul"). </w:t>
      </w:r>
    </w:p>
    <w:p w:rsidR="00F526B3" w:rsidRPr="00A86507" w:rsidRDefault="00F526B3" w:rsidP="00AD24BD">
      <w:pPr>
        <w:ind w:left="357" w:firstLine="0"/>
        <w:jc w:val="both"/>
        <w:rPr>
          <w:i/>
        </w:rPr>
      </w:pPr>
      <w:r w:rsidRPr="00A86507">
        <w:rPr>
          <w:i/>
        </w:rPr>
        <w:t xml:space="preserve">Par ailleurs, cette dynamique permet aussi la mise en acte de principes de travail chers à l'asbl, à savoir la co-construction de projet au sein de l'équipe sous-tendue par un travail et une réflexion collective (principe de l'"accompagnateur accompagné" de son collègue, </w:t>
      </w:r>
      <w:r>
        <w:rPr>
          <w:i/>
        </w:rPr>
        <w:t>qui sont</w:t>
      </w:r>
      <w:r w:rsidRPr="00A86507">
        <w:rPr>
          <w:i/>
        </w:rPr>
        <w:t xml:space="preserve"> à leur tour, accompagnés et soutenus par l'ensemble de l'équipe de Repères).</w:t>
      </w:r>
    </w:p>
    <w:p w:rsidR="00F526B3" w:rsidRPr="00A86507" w:rsidRDefault="00F526B3" w:rsidP="00A86507">
      <w:pPr>
        <w:ind w:left="357" w:firstLine="0"/>
        <w:jc w:val="both"/>
        <w:rPr>
          <w:i/>
        </w:rPr>
      </w:pPr>
      <w:r w:rsidRPr="00A86507">
        <w:rPr>
          <w:i/>
        </w:rPr>
        <w:t> </w:t>
      </w:r>
    </w:p>
    <w:p w:rsidR="00F526B3" w:rsidRPr="00A86507" w:rsidRDefault="00F526B3" w:rsidP="00A86507">
      <w:pPr>
        <w:ind w:left="357" w:firstLine="0"/>
        <w:jc w:val="both"/>
        <w:rPr>
          <w:i/>
        </w:rPr>
      </w:pPr>
      <w:r w:rsidRPr="00A86507">
        <w:rPr>
          <w:i/>
        </w:rPr>
        <w:t>Il est évident que, à tous les niveaux de son implication dans le projet pilote CBE et donc notamment sur le terrain des écoles, Repères sous-tend et soutient cette dynamique de travail collectif.</w:t>
      </w:r>
    </w:p>
    <w:p w:rsidR="00F526B3" w:rsidRPr="00A86507" w:rsidRDefault="00F526B3" w:rsidP="00A86507">
      <w:pPr>
        <w:ind w:left="357" w:firstLine="0"/>
        <w:jc w:val="both"/>
        <w:rPr>
          <w:i/>
        </w:rPr>
      </w:pPr>
    </w:p>
    <w:p w:rsidR="00F526B3" w:rsidRPr="00060C4D" w:rsidRDefault="00F526B3" w:rsidP="00D837D0">
      <w:pPr>
        <w:rPr>
          <w:b/>
        </w:rPr>
      </w:pPr>
      <w:r w:rsidRPr="00060C4D">
        <w:rPr>
          <w:b/>
        </w:rPr>
        <w:t xml:space="preserve">Réactions </w:t>
      </w:r>
      <w:r>
        <w:rPr>
          <w:b/>
        </w:rPr>
        <w:t xml:space="preserve">des </w:t>
      </w:r>
      <w:r w:rsidRPr="00060C4D">
        <w:rPr>
          <w:b/>
        </w:rPr>
        <w:t>CBE à propos des éléments de l’interview</w:t>
      </w:r>
    </w:p>
    <w:p w:rsidR="00F526B3" w:rsidRDefault="00F526B3" w:rsidP="00DF3833">
      <w:pPr>
        <w:pStyle w:val="ListParagraph"/>
        <w:numPr>
          <w:ilvl w:val="0"/>
          <w:numId w:val="4"/>
        </w:numPr>
      </w:pPr>
      <w:r>
        <w:t>Comment est née Repères ?</w:t>
      </w:r>
    </w:p>
    <w:p w:rsidR="00F526B3" w:rsidRDefault="00F526B3" w:rsidP="00DF3833">
      <w:pPr>
        <w:pStyle w:val="ListParagraph"/>
        <w:numPr>
          <w:ilvl w:val="0"/>
          <w:numId w:val="4"/>
        </w:numPr>
      </w:pPr>
      <w:r>
        <w:t>Pourquoi avoir choisi d’engager un nouveau collaborateur pour mener le projet CBE ? Comment être sur qu’il serait, lui aussi, porteur des valeurs institutionnelles ?</w:t>
      </w:r>
    </w:p>
    <w:p w:rsidR="00F526B3" w:rsidRDefault="00F526B3" w:rsidP="00DF3833">
      <w:pPr>
        <w:pStyle w:val="ListParagraph"/>
        <w:numPr>
          <w:ilvl w:val="0"/>
          <w:numId w:val="4"/>
        </w:numPr>
      </w:pPr>
      <w:r>
        <w:t>Comment se fait-il que certaines particularités de Repères résonnent tant avec le fonctionnement actuel ou les aspirations de certaines CBE accompagnées par l’asbl ?</w:t>
      </w:r>
    </w:p>
    <w:p w:rsidR="00F526B3" w:rsidRDefault="00F526B3" w:rsidP="00DF3833">
      <w:pPr>
        <w:pStyle w:val="ListParagraph"/>
        <w:numPr>
          <w:ilvl w:val="0"/>
          <w:numId w:val="4"/>
        </w:numPr>
      </w:pPr>
      <w:r>
        <w:t>D’accord de privilégier les processus de travail, mais important dans un contexte scolaire d’avoir aussi des résultats tangibles (sinon risque que les enseignants n’accrochent pas du tout).</w:t>
      </w:r>
    </w:p>
    <w:p w:rsidR="00F526B3" w:rsidRDefault="00F526B3" w:rsidP="00DF3833">
      <w:pPr>
        <w:pStyle w:val="ListParagraph"/>
        <w:numPr>
          <w:ilvl w:val="0"/>
          <w:numId w:val="4"/>
        </w:numPr>
      </w:pPr>
      <w:r>
        <w:t>Un processus de qualité est-il réellement un gage d’efficacité ?</w:t>
      </w:r>
    </w:p>
    <w:p w:rsidR="00F526B3" w:rsidRDefault="00F526B3" w:rsidP="00D837D0"/>
    <w:p w:rsidR="00F526B3" w:rsidRPr="00060C4D" w:rsidRDefault="00F526B3" w:rsidP="00602FAE">
      <w:pPr>
        <w:rPr>
          <w:b/>
        </w:rPr>
      </w:pPr>
      <w:r w:rsidRPr="00060C4D">
        <w:rPr>
          <w:b/>
        </w:rPr>
        <w:t xml:space="preserve">Réactions </w:t>
      </w:r>
      <w:r>
        <w:rPr>
          <w:b/>
        </w:rPr>
        <w:t xml:space="preserve">de </w:t>
      </w:r>
      <w:r w:rsidRPr="00060C4D">
        <w:rPr>
          <w:b/>
        </w:rPr>
        <w:t>Repères :</w:t>
      </w:r>
    </w:p>
    <w:p w:rsidR="00F526B3" w:rsidRDefault="00F526B3" w:rsidP="00796ECB">
      <w:pPr>
        <w:pStyle w:val="ListParagraph"/>
        <w:numPr>
          <w:ilvl w:val="0"/>
          <w:numId w:val="5"/>
        </w:numPr>
        <w:ind w:left="717"/>
      </w:pPr>
      <w:r>
        <w:t>Quels sont les critères qui permettraient de définir si un projet ou une action sont réussies ? Aux yeux de Repères, des processus de travail de qualité sont souvent gage d’un résultat intéressant (avec tout l’imprévu que cela comporte).</w:t>
      </w:r>
    </w:p>
    <w:p w:rsidR="00F526B3" w:rsidRDefault="00F526B3" w:rsidP="00796ECB">
      <w:pPr>
        <w:pStyle w:val="ListParagraph"/>
        <w:ind w:left="717" w:firstLine="0"/>
      </w:pPr>
      <w:r>
        <w:t>Peut-on penser que le résultat d’une action relèverait tout autant des processus mis en place que des activités générées par le projet ?</w:t>
      </w:r>
    </w:p>
    <w:p w:rsidR="00F526B3" w:rsidRDefault="00F526B3" w:rsidP="00796ECB">
      <w:pPr>
        <w:pStyle w:val="ListParagraph"/>
        <w:numPr>
          <w:ilvl w:val="0"/>
          <w:numId w:val="5"/>
        </w:numPr>
        <w:ind w:left="717"/>
      </w:pPr>
      <w:r>
        <w:t>S’inscrire dans une dynamique de processus permet à différents moments de réajuster les objectifs recherchés.</w:t>
      </w:r>
    </w:p>
    <w:p w:rsidR="00F526B3" w:rsidRDefault="00F526B3" w:rsidP="00796ECB">
      <w:pPr>
        <w:pStyle w:val="ListParagraph"/>
        <w:numPr>
          <w:ilvl w:val="0"/>
          <w:numId w:val="5"/>
        </w:numPr>
        <w:ind w:left="717"/>
      </w:pPr>
      <w:r>
        <w:t>Important de se donner le droit à l’erreur : et ainsi de réduire la pression de l’injonction à la réussite.</w:t>
      </w:r>
    </w:p>
    <w:p w:rsidR="00F526B3" w:rsidRDefault="00F526B3" w:rsidP="00D837D0"/>
    <w:p w:rsidR="00F526B3" w:rsidRDefault="00F526B3" w:rsidP="000A377A">
      <w:pPr>
        <w:pStyle w:val="ListParagraph"/>
        <w:numPr>
          <w:ilvl w:val="0"/>
          <w:numId w:val="3"/>
        </w:numPr>
        <w:rPr>
          <w:b/>
          <w:u w:val="single"/>
        </w:rPr>
      </w:pPr>
      <w:r w:rsidRPr="000A377A">
        <w:rPr>
          <w:b/>
          <w:u w:val="single"/>
        </w:rPr>
        <w:t xml:space="preserve">Discussion </w:t>
      </w:r>
    </w:p>
    <w:p w:rsidR="00F526B3" w:rsidRPr="000A377A" w:rsidRDefault="00F526B3" w:rsidP="00060C4D">
      <w:pPr>
        <w:pStyle w:val="ListParagraph"/>
        <w:ind w:left="717" w:firstLine="0"/>
        <w:rPr>
          <w:b/>
          <w:u w:val="single"/>
        </w:rPr>
      </w:pPr>
    </w:p>
    <w:p w:rsidR="00F526B3" w:rsidRDefault="00F526B3" w:rsidP="00796ECB">
      <w:pPr>
        <w:pStyle w:val="ListParagraph"/>
        <w:numPr>
          <w:ilvl w:val="0"/>
          <w:numId w:val="5"/>
        </w:numPr>
        <w:ind w:left="717"/>
      </w:pPr>
      <w:r>
        <w:t>Quand la Direction initie un projet (ex. projet CBE) : comment ensuite et très vite introduire une dimension collective aux initiatives, alors qu’elle émane à l’origine d’une seule personne, ayant une fonction tout à fait spécifique dans l’établissement ?</w:t>
      </w:r>
    </w:p>
    <w:p w:rsidR="00F526B3" w:rsidRDefault="00F526B3" w:rsidP="0006425C">
      <w:pPr>
        <w:ind w:left="717" w:firstLine="0"/>
      </w:pPr>
    </w:p>
    <w:p w:rsidR="00F526B3" w:rsidRDefault="00F526B3" w:rsidP="00796ECB">
      <w:pPr>
        <w:pStyle w:val="ListParagraph"/>
        <w:numPr>
          <w:ilvl w:val="0"/>
          <w:numId w:val="5"/>
        </w:numPr>
        <w:ind w:left="717"/>
      </w:pPr>
      <w:r>
        <w:t>Réflexion sur la production collective du projet d’établissement (parallèles sont faits avec les processus potentiellement sous-tendus par une CBE) : enjeux résident dans le fait que le plus grand nombre se l’approprie ensuite et s’en nourrisse dans sa pratique professionnelle.</w:t>
      </w:r>
    </w:p>
    <w:p w:rsidR="00F526B3" w:rsidRDefault="00F526B3" w:rsidP="00BA7573">
      <w:pPr>
        <w:ind w:left="0" w:firstLine="0"/>
      </w:pPr>
    </w:p>
    <w:p w:rsidR="00F526B3" w:rsidRDefault="00F526B3" w:rsidP="00796ECB">
      <w:pPr>
        <w:pStyle w:val="ListParagraph"/>
        <w:numPr>
          <w:ilvl w:val="0"/>
          <w:numId w:val="5"/>
        </w:numPr>
        <w:ind w:left="717"/>
      </w:pPr>
      <w:r>
        <w:t>Comment concilier approche centrée sur processus et besoin de concret formalisé dans les écoles ?</w:t>
      </w:r>
    </w:p>
    <w:p w:rsidR="00F526B3" w:rsidRDefault="00F526B3" w:rsidP="00BA7573">
      <w:pPr>
        <w:pStyle w:val="ListParagraph"/>
      </w:pPr>
    </w:p>
    <w:p w:rsidR="00F526B3" w:rsidRDefault="00F526B3" w:rsidP="00796ECB">
      <w:pPr>
        <w:pStyle w:val="ListParagraph"/>
        <w:numPr>
          <w:ilvl w:val="0"/>
          <w:numId w:val="5"/>
        </w:numPr>
        <w:ind w:left="717"/>
      </w:pPr>
      <w:r>
        <w:t xml:space="preserve">Le fait de mettre de l’attention sur les processus de travail et d’évaluation donnera plus de liberté pour réajuster si nécessaires des activités aux résultats défavorables, car réflexion mise en place au long du projet permet plus de souplesse. </w:t>
      </w:r>
    </w:p>
    <w:p w:rsidR="00F526B3" w:rsidRDefault="00F526B3" w:rsidP="00D837D0"/>
    <w:p w:rsidR="00F526B3" w:rsidRPr="001E35EC" w:rsidRDefault="00F526B3" w:rsidP="001E35EC">
      <w:pPr>
        <w:pStyle w:val="ListParagraph"/>
        <w:numPr>
          <w:ilvl w:val="0"/>
          <w:numId w:val="3"/>
        </w:numPr>
        <w:rPr>
          <w:b/>
          <w:u w:val="single"/>
        </w:rPr>
      </w:pPr>
      <w:r w:rsidRPr="001E35EC">
        <w:rPr>
          <w:b/>
          <w:u w:val="single"/>
        </w:rPr>
        <w:t xml:space="preserve">Evaluation en </w:t>
      </w:r>
      <w:r>
        <w:rPr>
          <w:b/>
          <w:u w:val="single"/>
        </w:rPr>
        <w:t>un</w:t>
      </w:r>
      <w:r w:rsidRPr="001E35EC">
        <w:rPr>
          <w:b/>
          <w:u w:val="single"/>
        </w:rPr>
        <w:t xml:space="preserve"> mot :</w:t>
      </w:r>
    </w:p>
    <w:p w:rsidR="00F526B3" w:rsidRDefault="00F526B3" w:rsidP="001E35EC">
      <w:pPr>
        <w:pStyle w:val="ListParagraph"/>
        <w:numPr>
          <w:ilvl w:val="0"/>
          <w:numId w:val="4"/>
        </w:numPr>
      </w:pPr>
      <w:r>
        <w:t>Échange</w:t>
      </w:r>
    </w:p>
    <w:p w:rsidR="00F526B3" w:rsidRDefault="00F526B3" w:rsidP="001E35EC">
      <w:pPr>
        <w:pStyle w:val="ListParagraph"/>
        <w:numPr>
          <w:ilvl w:val="0"/>
          <w:numId w:val="4"/>
        </w:numPr>
      </w:pPr>
      <w:r>
        <w:t>Processus</w:t>
      </w:r>
    </w:p>
    <w:p w:rsidR="00F526B3" w:rsidRDefault="00F526B3" w:rsidP="001E35EC">
      <w:pPr>
        <w:pStyle w:val="ListParagraph"/>
        <w:numPr>
          <w:ilvl w:val="0"/>
          <w:numId w:val="4"/>
        </w:numPr>
      </w:pPr>
      <w:r>
        <w:t>Confiance en soi</w:t>
      </w:r>
    </w:p>
    <w:sectPr w:rsidR="00F526B3" w:rsidSect="000F5222">
      <w:footerReference w:type="default" r:id="rId7"/>
      <w:pgSz w:w="11906" w:h="16838"/>
      <w:pgMar w:top="1417" w:right="1417" w:bottom="1417" w:left="1417"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26B3" w:rsidRDefault="00F526B3" w:rsidP="001237AD">
      <w:r>
        <w:separator/>
      </w:r>
    </w:p>
  </w:endnote>
  <w:endnote w:type="continuationSeparator" w:id="0">
    <w:p w:rsidR="00F526B3" w:rsidRDefault="00F526B3" w:rsidP="001237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0A0"/>
    </w:tblPr>
    <w:tblGrid>
      <w:gridCol w:w="855"/>
      <w:gridCol w:w="8325"/>
    </w:tblGrid>
    <w:tr w:rsidR="00F526B3" w:rsidRPr="00E41D74">
      <w:tc>
        <w:tcPr>
          <w:tcW w:w="918" w:type="dxa"/>
          <w:tcBorders>
            <w:top w:val="single" w:sz="18" w:space="0" w:color="808080"/>
          </w:tcBorders>
        </w:tcPr>
        <w:p w:rsidR="00F526B3" w:rsidRPr="00E41D74" w:rsidRDefault="00F526B3">
          <w:pPr>
            <w:pStyle w:val="Footer"/>
            <w:jc w:val="right"/>
            <w:rPr>
              <w:b/>
              <w:color w:val="4F81BD"/>
              <w:sz w:val="32"/>
              <w:szCs w:val="32"/>
            </w:rPr>
          </w:pPr>
          <w:r w:rsidRPr="00E41D74">
            <w:rPr>
              <w:sz w:val="16"/>
            </w:rPr>
            <w:fldChar w:fldCharType="begin"/>
          </w:r>
          <w:r w:rsidRPr="00E41D74">
            <w:rPr>
              <w:sz w:val="16"/>
            </w:rPr>
            <w:instrText xml:space="preserve"> PAGE   \* MERGEFORMAT </w:instrText>
          </w:r>
          <w:r w:rsidRPr="00E41D74">
            <w:rPr>
              <w:sz w:val="16"/>
            </w:rPr>
            <w:fldChar w:fldCharType="separate"/>
          </w:r>
          <w:r w:rsidRPr="004B40FC">
            <w:rPr>
              <w:b/>
              <w:noProof/>
              <w:color w:val="4F81BD"/>
              <w:szCs w:val="32"/>
            </w:rPr>
            <w:t>1</w:t>
          </w:r>
          <w:r w:rsidRPr="00E41D74">
            <w:rPr>
              <w:sz w:val="16"/>
            </w:rPr>
            <w:fldChar w:fldCharType="end"/>
          </w:r>
        </w:p>
      </w:tc>
      <w:tc>
        <w:tcPr>
          <w:tcW w:w="7938" w:type="dxa"/>
          <w:tcBorders>
            <w:top w:val="single" w:sz="18" w:space="0" w:color="808080"/>
          </w:tcBorders>
        </w:tcPr>
        <w:p w:rsidR="00F526B3" w:rsidRPr="00E41D74" w:rsidRDefault="00F526B3" w:rsidP="001237AD">
          <w:pPr>
            <w:pStyle w:val="Footer"/>
          </w:pPr>
          <w:r w:rsidRPr="00E41D74">
            <w:t>Journée Territoriale de Bruxelles - Synthèse de l’atelier de Repères « Quand le contenant dit des choses du contenu », 8/5/2012</w:t>
          </w:r>
        </w:p>
      </w:tc>
    </w:tr>
  </w:tbl>
  <w:p w:rsidR="00F526B3" w:rsidRDefault="00F526B3" w:rsidP="001237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26B3" w:rsidRDefault="00F526B3" w:rsidP="001237AD">
      <w:r>
        <w:separator/>
      </w:r>
    </w:p>
  </w:footnote>
  <w:footnote w:type="continuationSeparator" w:id="0">
    <w:p w:rsidR="00F526B3" w:rsidRDefault="00F526B3" w:rsidP="001237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918BD"/>
    <w:multiLevelType w:val="hybridMultilevel"/>
    <w:tmpl w:val="09263662"/>
    <w:lvl w:ilvl="0" w:tplc="F9B087BE">
      <w:start w:val="1"/>
      <w:numFmt w:val="decimal"/>
      <w:lvlText w:val="%1)"/>
      <w:lvlJc w:val="left"/>
      <w:pPr>
        <w:ind w:left="717" w:hanging="360"/>
      </w:pPr>
      <w:rPr>
        <w:rFonts w:cs="Times New Roman" w:hint="default"/>
      </w:rPr>
    </w:lvl>
    <w:lvl w:ilvl="1" w:tplc="080C0019" w:tentative="1">
      <w:start w:val="1"/>
      <w:numFmt w:val="lowerLetter"/>
      <w:lvlText w:val="%2."/>
      <w:lvlJc w:val="left"/>
      <w:pPr>
        <w:ind w:left="1437" w:hanging="360"/>
      </w:pPr>
      <w:rPr>
        <w:rFonts w:cs="Times New Roman"/>
      </w:rPr>
    </w:lvl>
    <w:lvl w:ilvl="2" w:tplc="080C001B" w:tentative="1">
      <w:start w:val="1"/>
      <w:numFmt w:val="lowerRoman"/>
      <w:lvlText w:val="%3."/>
      <w:lvlJc w:val="right"/>
      <w:pPr>
        <w:ind w:left="2157" w:hanging="180"/>
      </w:pPr>
      <w:rPr>
        <w:rFonts w:cs="Times New Roman"/>
      </w:rPr>
    </w:lvl>
    <w:lvl w:ilvl="3" w:tplc="080C000F" w:tentative="1">
      <w:start w:val="1"/>
      <w:numFmt w:val="decimal"/>
      <w:lvlText w:val="%4."/>
      <w:lvlJc w:val="left"/>
      <w:pPr>
        <w:ind w:left="2877" w:hanging="360"/>
      </w:pPr>
      <w:rPr>
        <w:rFonts w:cs="Times New Roman"/>
      </w:rPr>
    </w:lvl>
    <w:lvl w:ilvl="4" w:tplc="080C0019" w:tentative="1">
      <w:start w:val="1"/>
      <w:numFmt w:val="lowerLetter"/>
      <w:lvlText w:val="%5."/>
      <w:lvlJc w:val="left"/>
      <w:pPr>
        <w:ind w:left="3597" w:hanging="360"/>
      </w:pPr>
      <w:rPr>
        <w:rFonts w:cs="Times New Roman"/>
      </w:rPr>
    </w:lvl>
    <w:lvl w:ilvl="5" w:tplc="080C001B" w:tentative="1">
      <w:start w:val="1"/>
      <w:numFmt w:val="lowerRoman"/>
      <w:lvlText w:val="%6."/>
      <w:lvlJc w:val="right"/>
      <w:pPr>
        <w:ind w:left="4317" w:hanging="180"/>
      </w:pPr>
      <w:rPr>
        <w:rFonts w:cs="Times New Roman"/>
      </w:rPr>
    </w:lvl>
    <w:lvl w:ilvl="6" w:tplc="080C000F" w:tentative="1">
      <w:start w:val="1"/>
      <w:numFmt w:val="decimal"/>
      <w:lvlText w:val="%7."/>
      <w:lvlJc w:val="left"/>
      <w:pPr>
        <w:ind w:left="5037" w:hanging="360"/>
      </w:pPr>
      <w:rPr>
        <w:rFonts w:cs="Times New Roman"/>
      </w:rPr>
    </w:lvl>
    <w:lvl w:ilvl="7" w:tplc="080C0019" w:tentative="1">
      <w:start w:val="1"/>
      <w:numFmt w:val="lowerLetter"/>
      <w:lvlText w:val="%8."/>
      <w:lvlJc w:val="left"/>
      <w:pPr>
        <w:ind w:left="5757" w:hanging="360"/>
      </w:pPr>
      <w:rPr>
        <w:rFonts w:cs="Times New Roman"/>
      </w:rPr>
    </w:lvl>
    <w:lvl w:ilvl="8" w:tplc="080C001B" w:tentative="1">
      <w:start w:val="1"/>
      <w:numFmt w:val="lowerRoman"/>
      <w:lvlText w:val="%9."/>
      <w:lvlJc w:val="right"/>
      <w:pPr>
        <w:ind w:left="6477" w:hanging="180"/>
      </w:pPr>
      <w:rPr>
        <w:rFonts w:cs="Times New Roman"/>
      </w:rPr>
    </w:lvl>
  </w:abstractNum>
  <w:abstractNum w:abstractNumId="1">
    <w:nsid w:val="41620B8D"/>
    <w:multiLevelType w:val="hybridMultilevel"/>
    <w:tmpl w:val="C570FE58"/>
    <w:lvl w:ilvl="0" w:tplc="2892C72A">
      <w:start w:val="13"/>
      <w:numFmt w:val="bullet"/>
      <w:lvlText w:val="-"/>
      <w:lvlJc w:val="left"/>
      <w:pPr>
        <w:ind w:left="1074" w:hanging="360"/>
      </w:pPr>
      <w:rPr>
        <w:rFonts w:ascii="Calibri" w:eastAsia="Times New Roman" w:hAnsi="Calibri" w:hint="default"/>
      </w:rPr>
    </w:lvl>
    <w:lvl w:ilvl="1" w:tplc="080C0003">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65D90416"/>
    <w:multiLevelType w:val="hybridMultilevel"/>
    <w:tmpl w:val="EA5C851C"/>
    <w:lvl w:ilvl="0" w:tplc="2892C72A">
      <w:start w:val="13"/>
      <w:numFmt w:val="bullet"/>
      <w:lvlText w:val="-"/>
      <w:lvlJc w:val="left"/>
      <w:pPr>
        <w:ind w:left="717" w:hanging="360"/>
      </w:pPr>
      <w:rPr>
        <w:rFonts w:ascii="Calibri" w:eastAsia="Times New Roman" w:hAnsi="Calibri"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6FD87718"/>
    <w:multiLevelType w:val="hybridMultilevel"/>
    <w:tmpl w:val="569C0F96"/>
    <w:lvl w:ilvl="0" w:tplc="2892C72A">
      <w:start w:val="13"/>
      <w:numFmt w:val="bullet"/>
      <w:lvlText w:val="-"/>
      <w:lvlJc w:val="left"/>
      <w:pPr>
        <w:ind w:left="717" w:hanging="360"/>
      </w:pPr>
      <w:rPr>
        <w:rFonts w:ascii="Calibri" w:eastAsia="Times New Roman" w:hAnsi="Calibri"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7AEF76A4"/>
    <w:multiLevelType w:val="hybridMultilevel"/>
    <w:tmpl w:val="32044A42"/>
    <w:lvl w:ilvl="0" w:tplc="2892C72A">
      <w:start w:val="13"/>
      <w:numFmt w:val="bullet"/>
      <w:lvlText w:val="-"/>
      <w:lvlJc w:val="left"/>
      <w:pPr>
        <w:ind w:left="717" w:hanging="360"/>
      </w:pPr>
      <w:rPr>
        <w:rFonts w:ascii="Calibri" w:eastAsia="Times New Roman" w:hAnsi="Calibri" w:hint="default"/>
      </w:rPr>
    </w:lvl>
    <w:lvl w:ilvl="1" w:tplc="080C0003" w:tentative="1">
      <w:start w:val="1"/>
      <w:numFmt w:val="bullet"/>
      <w:lvlText w:val="o"/>
      <w:lvlJc w:val="left"/>
      <w:pPr>
        <w:ind w:left="1437" w:hanging="360"/>
      </w:pPr>
      <w:rPr>
        <w:rFonts w:ascii="Courier New" w:hAnsi="Courier New" w:hint="default"/>
      </w:rPr>
    </w:lvl>
    <w:lvl w:ilvl="2" w:tplc="080C0005" w:tentative="1">
      <w:start w:val="1"/>
      <w:numFmt w:val="bullet"/>
      <w:lvlText w:val=""/>
      <w:lvlJc w:val="left"/>
      <w:pPr>
        <w:ind w:left="2157" w:hanging="360"/>
      </w:pPr>
      <w:rPr>
        <w:rFonts w:ascii="Wingdings" w:hAnsi="Wingdings" w:hint="default"/>
      </w:rPr>
    </w:lvl>
    <w:lvl w:ilvl="3" w:tplc="080C0001" w:tentative="1">
      <w:start w:val="1"/>
      <w:numFmt w:val="bullet"/>
      <w:lvlText w:val=""/>
      <w:lvlJc w:val="left"/>
      <w:pPr>
        <w:ind w:left="2877" w:hanging="360"/>
      </w:pPr>
      <w:rPr>
        <w:rFonts w:ascii="Symbol" w:hAnsi="Symbol" w:hint="default"/>
      </w:rPr>
    </w:lvl>
    <w:lvl w:ilvl="4" w:tplc="080C0003" w:tentative="1">
      <w:start w:val="1"/>
      <w:numFmt w:val="bullet"/>
      <w:lvlText w:val="o"/>
      <w:lvlJc w:val="left"/>
      <w:pPr>
        <w:ind w:left="3597" w:hanging="360"/>
      </w:pPr>
      <w:rPr>
        <w:rFonts w:ascii="Courier New" w:hAnsi="Courier New" w:hint="default"/>
      </w:rPr>
    </w:lvl>
    <w:lvl w:ilvl="5" w:tplc="080C0005" w:tentative="1">
      <w:start w:val="1"/>
      <w:numFmt w:val="bullet"/>
      <w:lvlText w:val=""/>
      <w:lvlJc w:val="left"/>
      <w:pPr>
        <w:ind w:left="4317" w:hanging="360"/>
      </w:pPr>
      <w:rPr>
        <w:rFonts w:ascii="Wingdings" w:hAnsi="Wingdings" w:hint="default"/>
      </w:rPr>
    </w:lvl>
    <w:lvl w:ilvl="6" w:tplc="080C0001" w:tentative="1">
      <w:start w:val="1"/>
      <w:numFmt w:val="bullet"/>
      <w:lvlText w:val=""/>
      <w:lvlJc w:val="left"/>
      <w:pPr>
        <w:ind w:left="5037" w:hanging="360"/>
      </w:pPr>
      <w:rPr>
        <w:rFonts w:ascii="Symbol" w:hAnsi="Symbol" w:hint="default"/>
      </w:rPr>
    </w:lvl>
    <w:lvl w:ilvl="7" w:tplc="080C0003" w:tentative="1">
      <w:start w:val="1"/>
      <w:numFmt w:val="bullet"/>
      <w:lvlText w:val="o"/>
      <w:lvlJc w:val="left"/>
      <w:pPr>
        <w:ind w:left="5757" w:hanging="360"/>
      </w:pPr>
      <w:rPr>
        <w:rFonts w:ascii="Courier New" w:hAnsi="Courier New" w:hint="default"/>
      </w:rPr>
    </w:lvl>
    <w:lvl w:ilvl="8" w:tplc="080C0005" w:tentative="1">
      <w:start w:val="1"/>
      <w:numFmt w:val="bullet"/>
      <w:lvlText w:val=""/>
      <w:lvlJc w:val="left"/>
      <w:pPr>
        <w:ind w:left="6477"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34EB"/>
    <w:rsid w:val="00025730"/>
    <w:rsid w:val="00060C4D"/>
    <w:rsid w:val="0006425C"/>
    <w:rsid w:val="000A377A"/>
    <w:rsid w:val="000A481F"/>
    <w:rsid w:val="000B51B4"/>
    <w:rsid w:val="000F5222"/>
    <w:rsid w:val="001237AD"/>
    <w:rsid w:val="001B6FA7"/>
    <w:rsid w:val="001E35EC"/>
    <w:rsid w:val="002434EB"/>
    <w:rsid w:val="00257E3E"/>
    <w:rsid w:val="002643E8"/>
    <w:rsid w:val="003B4271"/>
    <w:rsid w:val="00497537"/>
    <w:rsid w:val="004B40FC"/>
    <w:rsid w:val="00520FCE"/>
    <w:rsid w:val="00545614"/>
    <w:rsid w:val="00550AF4"/>
    <w:rsid w:val="00553835"/>
    <w:rsid w:val="00602FAE"/>
    <w:rsid w:val="00630D37"/>
    <w:rsid w:val="006A46EA"/>
    <w:rsid w:val="006F728F"/>
    <w:rsid w:val="00786990"/>
    <w:rsid w:val="00796ECB"/>
    <w:rsid w:val="00797280"/>
    <w:rsid w:val="007F254E"/>
    <w:rsid w:val="00801A21"/>
    <w:rsid w:val="00803C7B"/>
    <w:rsid w:val="00911ECC"/>
    <w:rsid w:val="009341E1"/>
    <w:rsid w:val="00A86507"/>
    <w:rsid w:val="00AD24BD"/>
    <w:rsid w:val="00B412D3"/>
    <w:rsid w:val="00BA7573"/>
    <w:rsid w:val="00BB30DE"/>
    <w:rsid w:val="00C31735"/>
    <w:rsid w:val="00CC16E2"/>
    <w:rsid w:val="00CC44B2"/>
    <w:rsid w:val="00CD6916"/>
    <w:rsid w:val="00D560FC"/>
    <w:rsid w:val="00D6736F"/>
    <w:rsid w:val="00D837D0"/>
    <w:rsid w:val="00DF3833"/>
    <w:rsid w:val="00E41D74"/>
    <w:rsid w:val="00E8634F"/>
    <w:rsid w:val="00E87B34"/>
    <w:rsid w:val="00EA3750"/>
    <w:rsid w:val="00F526B3"/>
    <w:rsid w:val="00FA3F84"/>
    <w:rsid w:val="00FF2CBE"/>
  </w:rsids>
  <m:mathPr>
    <m:mathFont m:val="Cambria Math"/>
    <m:brkBin m:val="before"/>
    <m:brkBinSub m:val="--"/>
    <m:smallFrac m:val="off"/>
    <m:dispDef/>
    <m:lMargin m:val="0"/>
    <m:rMargin m:val="0"/>
    <m:defJc m:val="centerGroup"/>
    <m:wrapIndent m:val="1440"/>
    <m:intLim m:val="subSup"/>
    <m:naryLim m:val="undOvr"/>
  </m:mathPr>
  <w:uiCompat97To2003/>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BE" w:eastAsia="fr-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222"/>
    <w:pPr>
      <w:ind w:left="714" w:hanging="357"/>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434EB"/>
    <w:pPr>
      <w:ind w:left="720"/>
      <w:contextualSpacing/>
    </w:pPr>
  </w:style>
  <w:style w:type="paragraph" w:styleId="Header">
    <w:name w:val="header"/>
    <w:basedOn w:val="Normal"/>
    <w:link w:val="HeaderChar"/>
    <w:uiPriority w:val="99"/>
    <w:semiHidden/>
    <w:rsid w:val="001237AD"/>
    <w:pPr>
      <w:tabs>
        <w:tab w:val="center" w:pos="4536"/>
        <w:tab w:val="right" w:pos="9072"/>
      </w:tabs>
    </w:pPr>
  </w:style>
  <w:style w:type="character" w:customStyle="1" w:styleId="HeaderChar">
    <w:name w:val="Header Char"/>
    <w:basedOn w:val="DefaultParagraphFont"/>
    <w:link w:val="Header"/>
    <w:uiPriority w:val="99"/>
    <w:semiHidden/>
    <w:locked/>
    <w:rsid w:val="001237AD"/>
    <w:rPr>
      <w:rFonts w:cs="Times New Roman"/>
    </w:rPr>
  </w:style>
  <w:style w:type="paragraph" w:styleId="Footer">
    <w:name w:val="footer"/>
    <w:basedOn w:val="Normal"/>
    <w:link w:val="FooterChar"/>
    <w:uiPriority w:val="99"/>
    <w:rsid w:val="001237AD"/>
    <w:pPr>
      <w:tabs>
        <w:tab w:val="center" w:pos="4536"/>
        <w:tab w:val="right" w:pos="9072"/>
      </w:tabs>
    </w:pPr>
  </w:style>
  <w:style w:type="character" w:customStyle="1" w:styleId="FooterChar">
    <w:name w:val="Footer Char"/>
    <w:basedOn w:val="DefaultParagraphFont"/>
    <w:link w:val="Footer"/>
    <w:uiPriority w:val="99"/>
    <w:locked/>
    <w:rsid w:val="001237AD"/>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958</Words>
  <Characters>5275</Characters>
  <Application>Microsoft Office Outlook</Application>
  <DocSecurity>0</DocSecurity>
  <Lines>0</Lines>
  <Paragraphs>0</Paragraphs>
  <ScaleCrop>false</ScaleCrop>
  <Company>ULg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Atelier animé par Myriam Monheim de Repères </dc:title>
  <dc:subject/>
  <dc:creator>user</dc:creator>
  <cp:keywords/>
  <dc:description/>
  <cp:lastModifiedBy>Nathalie Bolland</cp:lastModifiedBy>
  <cp:revision>2</cp:revision>
  <cp:lastPrinted>2012-05-31T08:25:00Z</cp:lastPrinted>
  <dcterms:created xsi:type="dcterms:W3CDTF">2012-10-15T12:40:00Z</dcterms:created>
  <dcterms:modified xsi:type="dcterms:W3CDTF">2012-10-15T12:40:00Z</dcterms:modified>
</cp:coreProperties>
</file>